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8E798" w14:textId="7B39C99C" w:rsidR="00532FA3" w:rsidRPr="003129A3" w:rsidRDefault="000506C6" w:rsidP="008D7D5D">
      <w:pPr>
        <w:pStyle w:val="Ttulo1"/>
        <w:rPr>
          <w:rFonts w:ascii="Open Sans" w:hAnsi="Open Sans" w:cs="Open Sans"/>
          <w:color w:val="C00000"/>
        </w:rPr>
      </w:pPr>
      <w:bookmarkStart w:id="0" w:name="_Toc99538650"/>
      <w:r w:rsidRPr="003129A3">
        <w:rPr>
          <w:rFonts w:ascii="Open Sans" w:hAnsi="Open Sans" w:cs="Open Sans"/>
          <w:color w:val="C00000"/>
        </w:rPr>
        <w:t xml:space="preserve">Definición </w:t>
      </w:r>
      <w:r w:rsidR="002C13D5">
        <w:rPr>
          <w:rFonts w:ascii="Open Sans" w:hAnsi="Open Sans" w:cs="Open Sans"/>
          <w:color w:val="C00000"/>
        </w:rPr>
        <w:t>Matriz DAFO-CAME</w:t>
      </w:r>
      <w:bookmarkEnd w:id="0"/>
    </w:p>
    <w:p w14:paraId="09A9A570" w14:textId="355A2372" w:rsidR="00C271F5" w:rsidRDefault="00C271F5" w:rsidP="00C271F5">
      <w:pPr>
        <w:jc w:val="both"/>
        <w:rPr>
          <w:rFonts w:ascii="Open Sans" w:hAnsi="Open Sans" w:cs="Open Sans"/>
        </w:rPr>
      </w:pPr>
      <w:r w:rsidRPr="00C271F5">
        <w:rPr>
          <w:rFonts w:ascii="Open Sans" w:hAnsi="Open Sans" w:cs="Open Sans"/>
        </w:rPr>
        <w:t>El análisis DAFO-CAME se utiliza como herramienta para la toma de decisiones estratégicas, como síntesis del contexto interno y externo. El resultado esperado es un plan de acciones compuesto por decisiones orientadas a la utilización de las fortalezas como apoyo a la estrategia, reduciendo las debilidades y su impacto en la operativa empresarial aprovechando las oportunidades y reduci</w:t>
      </w:r>
      <w:r>
        <w:rPr>
          <w:rFonts w:ascii="Open Sans" w:hAnsi="Open Sans" w:cs="Open Sans"/>
        </w:rPr>
        <w:t>endo</w:t>
      </w:r>
      <w:r w:rsidRPr="00C271F5">
        <w:rPr>
          <w:rFonts w:ascii="Open Sans" w:hAnsi="Open Sans" w:cs="Open Sans"/>
        </w:rPr>
        <w:t xml:space="preserve"> la probabilidad de las amenazas</w:t>
      </w:r>
      <w:r>
        <w:rPr>
          <w:rFonts w:ascii="Open Sans" w:hAnsi="Open Sans" w:cs="Open Sans"/>
        </w:rPr>
        <w:t xml:space="preserve"> en la pyme</w:t>
      </w:r>
      <w:r w:rsidR="003B1E14">
        <w:rPr>
          <w:rFonts w:ascii="Open Sans" w:hAnsi="Open Sans" w:cs="Open Sans"/>
        </w:rPr>
        <w:t xml:space="preserve"> turística</w:t>
      </w:r>
      <w:r>
        <w:rPr>
          <w:rFonts w:ascii="Open Sans" w:hAnsi="Open Sans" w:cs="Open Sans"/>
        </w:rPr>
        <w:t>.</w:t>
      </w:r>
    </w:p>
    <w:p w14:paraId="4EDC1933" w14:textId="3AE54C37" w:rsidR="00C271F5" w:rsidRPr="005A4A24" w:rsidRDefault="00C271F5" w:rsidP="00C271F5">
      <w:pPr>
        <w:pStyle w:val="Ttulo2"/>
        <w:rPr>
          <w:color w:val="000000" w:themeColor="text1"/>
        </w:rPr>
      </w:pPr>
      <w:bookmarkStart w:id="1" w:name="_Toc99538651"/>
      <w:r w:rsidRPr="005A4A24">
        <w:rPr>
          <w:color w:val="000000" w:themeColor="text1"/>
        </w:rPr>
        <w:t>GUÍA TÉCNICA DE APLICACIÓN DAFO:</w:t>
      </w:r>
      <w:bookmarkEnd w:id="1"/>
    </w:p>
    <w:p w14:paraId="70D4E0EF" w14:textId="7D6BC4C0" w:rsidR="00C271F5" w:rsidRDefault="00C271F5" w:rsidP="00C271F5">
      <w:pPr>
        <w:jc w:val="both"/>
        <w:rPr>
          <w:rFonts w:ascii="Open Sans" w:hAnsi="Open Sans" w:cs="Open Sans"/>
        </w:rPr>
      </w:pPr>
      <w:r w:rsidRPr="006B650D">
        <w:rPr>
          <w:rFonts w:ascii="Open Sans" w:hAnsi="Open Sans" w:cs="Open Sans"/>
          <w:b/>
          <w:bCs/>
        </w:rPr>
        <w:t>Aspectos relevantes internos</w:t>
      </w:r>
      <w:r w:rsidRPr="00C271F5">
        <w:rPr>
          <w:rFonts w:ascii="Open Sans" w:hAnsi="Open Sans" w:cs="Open Sans"/>
        </w:rPr>
        <w:t xml:space="preserve">; referentes a fortalezas y debilidades de </w:t>
      </w:r>
      <w:r w:rsidR="005A4A24">
        <w:rPr>
          <w:rFonts w:ascii="Open Sans" w:hAnsi="Open Sans" w:cs="Open Sans"/>
        </w:rPr>
        <w:t>la pyme</w:t>
      </w:r>
      <w:r w:rsidRPr="00C271F5">
        <w:rPr>
          <w:rFonts w:ascii="Open Sans" w:hAnsi="Open Sans" w:cs="Open Sans"/>
        </w:rPr>
        <w:t xml:space="preserve"> que originen ventajas o desventajas competitivas. Se basan en los siguientes </w:t>
      </w:r>
      <w:r w:rsidRPr="00C271F5">
        <w:rPr>
          <w:rFonts w:ascii="Open Sans" w:hAnsi="Open Sans" w:cs="Open Sans"/>
          <w:color w:val="C00000"/>
        </w:rPr>
        <w:t>*</w:t>
      </w:r>
      <w:r w:rsidRPr="00C271F5">
        <w:rPr>
          <w:rFonts w:ascii="Open Sans" w:hAnsi="Open Sans" w:cs="Open Sans"/>
        </w:rPr>
        <w:t>factores:</w:t>
      </w:r>
    </w:p>
    <w:tbl>
      <w:tblPr>
        <w:tblStyle w:val="Tablaconcuadrcula"/>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530"/>
        <w:gridCol w:w="6964"/>
      </w:tblGrid>
      <w:tr w:rsidR="00C271F5" w:rsidRPr="006B650D" w14:paraId="5EC2DE29" w14:textId="77777777" w:rsidTr="00C271F5">
        <w:trPr>
          <w:trHeight w:val="562"/>
        </w:trPr>
        <w:tc>
          <w:tcPr>
            <w:tcW w:w="1299" w:type="dxa"/>
            <w:vAlign w:val="center"/>
          </w:tcPr>
          <w:p w14:paraId="5D51B21C" w14:textId="77777777" w:rsidR="00C271F5" w:rsidRPr="006B650D" w:rsidRDefault="00C271F5" w:rsidP="00C42EEB">
            <w:pPr>
              <w:spacing w:line="276" w:lineRule="auto"/>
              <w:jc w:val="both"/>
              <w:rPr>
                <w:rFonts w:ascii="Open Sans" w:hAnsi="Open Sans" w:cs="Open Sans"/>
                <w:noProof/>
              </w:rPr>
            </w:pPr>
            <w:r w:rsidRPr="006B650D">
              <w:rPr>
                <w:rFonts w:ascii="Open Sans" w:hAnsi="Open Sans" w:cs="Open Sans"/>
                <w:b/>
                <w:noProof/>
              </w:rPr>
              <w:t>Producción</w:t>
            </w:r>
            <w:r w:rsidRPr="006B650D">
              <w:rPr>
                <w:rFonts w:ascii="Open Sans" w:hAnsi="Open Sans" w:cs="Open Sans"/>
                <w:noProof/>
              </w:rPr>
              <w:t xml:space="preserve"> </w:t>
            </w:r>
          </w:p>
        </w:tc>
        <w:tc>
          <w:tcPr>
            <w:tcW w:w="7195" w:type="dxa"/>
            <w:vAlign w:val="center"/>
          </w:tcPr>
          <w:p w14:paraId="222ACB38" w14:textId="77777777" w:rsidR="00C271F5" w:rsidRPr="006B650D" w:rsidRDefault="00C271F5" w:rsidP="00C42EEB">
            <w:pPr>
              <w:spacing w:line="276" w:lineRule="auto"/>
              <w:jc w:val="both"/>
              <w:rPr>
                <w:rFonts w:ascii="Open Sans" w:hAnsi="Open Sans" w:cs="Open Sans"/>
                <w:b/>
                <w:noProof/>
              </w:rPr>
            </w:pPr>
            <w:r w:rsidRPr="006B650D">
              <w:rPr>
                <w:rFonts w:ascii="Open Sans" w:hAnsi="Open Sans" w:cs="Open Sans"/>
                <w:noProof/>
              </w:rPr>
              <w:t>Capacidad de producción, costes, calidad, innovación tecnológica, etc.</w:t>
            </w:r>
          </w:p>
        </w:tc>
      </w:tr>
      <w:tr w:rsidR="00C271F5" w:rsidRPr="006B650D" w14:paraId="121C31A7" w14:textId="77777777" w:rsidTr="00C271F5">
        <w:trPr>
          <w:trHeight w:val="562"/>
        </w:trPr>
        <w:tc>
          <w:tcPr>
            <w:tcW w:w="1299" w:type="dxa"/>
            <w:vAlign w:val="center"/>
          </w:tcPr>
          <w:p w14:paraId="74D1BB49" w14:textId="77777777" w:rsidR="00C271F5" w:rsidRPr="006B650D" w:rsidRDefault="00C271F5" w:rsidP="00C42EEB">
            <w:pPr>
              <w:spacing w:line="276" w:lineRule="auto"/>
              <w:jc w:val="both"/>
              <w:rPr>
                <w:rFonts w:ascii="Open Sans" w:hAnsi="Open Sans" w:cs="Open Sans"/>
                <w:noProof/>
              </w:rPr>
            </w:pPr>
            <w:r w:rsidRPr="006B650D">
              <w:rPr>
                <w:rFonts w:ascii="Open Sans" w:hAnsi="Open Sans" w:cs="Open Sans"/>
                <w:b/>
                <w:noProof/>
              </w:rPr>
              <w:t>Marketing</w:t>
            </w:r>
            <w:r w:rsidRPr="006B650D">
              <w:rPr>
                <w:rFonts w:ascii="Open Sans" w:hAnsi="Open Sans" w:cs="Open Sans"/>
                <w:noProof/>
              </w:rPr>
              <w:t xml:space="preserve"> </w:t>
            </w:r>
          </w:p>
        </w:tc>
        <w:tc>
          <w:tcPr>
            <w:tcW w:w="7195" w:type="dxa"/>
            <w:vAlign w:val="center"/>
          </w:tcPr>
          <w:p w14:paraId="2D0ACB0B" w14:textId="77777777" w:rsidR="00C271F5" w:rsidRPr="006B650D" w:rsidRDefault="00C271F5" w:rsidP="00C42EEB">
            <w:pPr>
              <w:spacing w:line="276" w:lineRule="auto"/>
              <w:jc w:val="both"/>
              <w:rPr>
                <w:rFonts w:ascii="Open Sans" w:hAnsi="Open Sans" w:cs="Open Sans"/>
              </w:rPr>
            </w:pPr>
            <w:r w:rsidRPr="006B650D">
              <w:rPr>
                <w:rFonts w:ascii="Open Sans" w:hAnsi="Open Sans" w:cs="Open Sans"/>
                <w:noProof/>
              </w:rPr>
              <w:t>Línea de productos/servicios, imagen, posicionamiento, cuota en el mercado, precios, etc.</w:t>
            </w:r>
          </w:p>
        </w:tc>
      </w:tr>
      <w:tr w:rsidR="00C271F5" w:rsidRPr="006B650D" w14:paraId="4FBC8218" w14:textId="77777777" w:rsidTr="00C271F5">
        <w:trPr>
          <w:trHeight w:val="562"/>
        </w:trPr>
        <w:tc>
          <w:tcPr>
            <w:tcW w:w="1299" w:type="dxa"/>
            <w:vAlign w:val="center"/>
          </w:tcPr>
          <w:p w14:paraId="5EA9802D" w14:textId="77777777" w:rsidR="00C271F5" w:rsidRPr="006B650D" w:rsidRDefault="00C271F5" w:rsidP="00C42EEB">
            <w:pPr>
              <w:spacing w:line="276" w:lineRule="auto"/>
              <w:jc w:val="both"/>
              <w:rPr>
                <w:rFonts w:ascii="Open Sans" w:hAnsi="Open Sans" w:cs="Open Sans"/>
                <w:noProof/>
              </w:rPr>
            </w:pPr>
            <w:r w:rsidRPr="006B650D">
              <w:rPr>
                <w:rFonts w:ascii="Open Sans" w:hAnsi="Open Sans" w:cs="Open Sans"/>
                <w:b/>
                <w:noProof/>
              </w:rPr>
              <w:t>Organización</w:t>
            </w:r>
            <w:r w:rsidRPr="006B650D">
              <w:rPr>
                <w:rFonts w:ascii="Open Sans" w:hAnsi="Open Sans" w:cs="Open Sans"/>
                <w:noProof/>
              </w:rPr>
              <w:t xml:space="preserve"> </w:t>
            </w:r>
          </w:p>
        </w:tc>
        <w:tc>
          <w:tcPr>
            <w:tcW w:w="7195" w:type="dxa"/>
            <w:vAlign w:val="center"/>
          </w:tcPr>
          <w:p w14:paraId="27A71424" w14:textId="77777777" w:rsidR="00C271F5" w:rsidRPr="006B650D" w:rsidRDefault="00C271F5" w:rsidP="00C42EEB">
            <w:pPr>
              <w:spacing w:line="276" w:lineRule="auto"/>
              <w:jc w:val="both"/>
              <w:rPr>
                <w:rFonts w:ascii="Open Sans" w:hAnsi="Open Sans" w:cs="Open Sans"/>
              </w:rPr>
            </w:pPr>
            <w:r w:rsidRPr="006B650D">
              <w:rPr>
                <w:rFonts w:ascii="Open Sans" w:hAnsi="Open Sans" w:cs="Open Sans"/>
                <w:noProof/>
              </w:rPr>
              <w:t>Estructura, proceso de dirección, control, cultura de la empresa, requisitos, etc.</w:t>
            </w:r>
          </w:p>
        </w:tc>
      </w:tr>
      <w:tr w:rsidR="00C271F5" w:rsidRPr="006B650D" w14:paraId="728CEFF5" w14:textId="77777777" w:rsidTr="00C271F5">
        <w:trPr>
          <w:trHeight w:val="562"/>
        </w:trPr>
        <w:tc>
          <w:tcPr>
            <w:tcW w:w="1299" w:type="dxa"/>
            <w:vAlign w:val="center"/>
          </w:tcPr>
          <w:p w14:paraId="0DD7A478" w14:textId="77777777" w:rsidR="00C271F5" w:rsidRPr="006B650D" w:rsidRDefault="00C271F5" w:rsidP="00C42EEB">
            <w:pPr>
              <w:spacing w:line="276" w:lineRule="auto"/>
              <w:jc w:val="both"/>
              <w:rPr>
                <w:rFonts w:ascii="Open Sans" w:hAnsi="Open Sans" w:cs="Open Sans"/>
                <w:noProof/>
              </w:rPr>
            </w:pPr>
            <w:r w:rsidRPr="006B650D">
              <w:rPr>
                <w:rFonts w:ascii="Open Sans" w:hAnsi="Open Sans" w:cs="Open Sans"/>
                <w:b/>
                <w:noProof/>
              </w:rPr>
              <w:t>Personal</w:t>
            </w:r>
            <w:r w:rsidRPr="006B650D">
              <w:rPr>
                <w:rFonts w:ascii="Open Sans" w:hAnsi="Open Sans" w:cs="Open Sans"/>
                <w:noProof/>
              </w:rPr>
              <w:t xml:space="preserve"> </w:t>
            </w:r>
          </w:p>
        </w:tc>
        <w:tc>
          <w:tcPr>
            <w:tcW w:w="7195" w:type="dxa"/>
            <w:vAlign w:val="center"/>
          </w:tcPr>
          <w:p w14:paraId="24CD4997" w14:textId="77777777" w:rsidR="00C271F5" w:rsidRPr="006B650D" w:rsidRDefault="00C271F5" w:rsidP="00C42EEB">
            <w:pPr>
              <w:spacing w:line="276" w:lineRule="auto"/>
              <w:jc w:val="both"/>
              <w:rPr>
                <w:rFonts w:ascii="Open Sans" w:hAnsi="Open Sans" w:cs="Open Sans"/>
              </w:rPr>
            </w:pPr>
            <w:r w:rsidRPr="006B650D">
              <w:rPr>
                <w:rFonts w:ascii="Open Sans" w:hAnsi="Open Sans" w:cs="Open Sans"/>
                <w:noProof/>
              </w:rPr>
              <w:t>Selección, formación, motivación, remuneración, rotación, etc.</w:t>
            </w:r>
          </w:p>
        </w:tc>
      </w:tr>
      <w:tr w:rsidR="00C271F5" w:rsidRPr="006B650D" w14:paraId="1DCD7F80" w14:textId="77777777" w:rsidTr="00C271F5">
        <w:trPr>
          <w:trHeight w:val="562"/>
        </w:trPr>
        <w:tc>
          <w:tcPr>
            <w:tcW w:w="1299" w:type="dxa"/>
            <w:vAlign w:val="center"/>
          </w:tcPr>
          <w:p w14:paraId="23DE7C7F" w14:textId="77777777" w:rsidR="00C271F5" w:rsidRPr="006B650D" w:rsidRDefault="00C271F5" w:rsidP="00C42EEB">
            <w:pPr>
              <w:jc w:val="both"/>
              <w:rPr>
                <w:rFonts w:ascii="Open Sans" w:hAnsi="Open Sans" w:cs="Open Sans"/>
                <w:b/>
                <w:noProof/>
              </w:rPr>
            </w:pPr>
            <w:r w:rsidRPr="006B650D">
              <w:rPr>
                <w:rFonts w:ascii="Open Sans" w:hAnsi="Open Sans" w:cs="Open Sans"/>
                <w:b/>
                <w:noProof/>
              </w:rPr>
              <w:t>Desempeño Ambiental</w:t>
            </w:r>
          </w:p>
        </w:tc>
        <w:tc>
          <w:tcPr>
            <w:tcW w:w="7195" w:type="dxa"/>
            <w:vAlign w:val="center"/>
          </w:tcPr>
          <w:p w14:paraId="295ADC98" w14:textId="77777777" w:rsidR="00C271F5" w:rsidRPr="006B650D" w:rsidRDefault="00C271F5" w:rsidP="00C42EEB">
            <w:pPr>
              <w:jc w:val="both"/>
              <w:rPr>
                <w:rFonts w:ascii="Open Sans" w:hAnsi="Open Sans" w:cs="Open Sans"/>
                <w:noProof/>
              </w:rPr>
            </w:pPr>
            <w:r w:rsidRPr="006B650D">
              <w:rPr>
                <w:rFonts w:ascii="Open Sans" w:hAnsi="Open Sans" w:cs="Open Sans"/>
                <w:noProof/>
              </w:rPr>
              <w:t>Metodologías de control operacional  ambiental, cumplimiento de requisitos legales</w:t>
            </w:r>
          </w:p>
        </w:tc>
      </w:tr>
      <w:tr w:rsidR="00C271F5" w:rsidRPr="006B650D" w14:paraId="23CD0032" w14:textId="77777777" w:rsidTr="00C271F5">
        <w:trPr>
          <w:trHeight w:val="562"/>
        </w:trPr>
        <w:tc>
          <w:tcPr>
            <w:tcW w:w="1299" w:type="dxa"/>
            <w:vAlign w:val="center"/>
          </w:tcPr>
          <w:p w14:paraId="6FA10187" w14:textId="7CA0BF5E" w:rsidR="00C271F5" w:rsidRPr="006B650D" w:rsidRDefault="00C271F5" w:rsidP="00C42EEB">
            <w:pPr>
              <w:jc w:val="both"/>
              <w:rPr>
                <w:rFonts w:ascii="Open Sans" w:hAnsi="Open Sans" w:cs="Open Sans"/>
                <w:b/>
                <w:noProof/>
              </w:rPr>
            </w:pPr>
            <w:r w:rsidRPr="006B650D">
              <w:rPr>
                <w:rFonts w:ascii="Open Sans" w:hAnsi="Open Sans" w:cs="Open Sans"/>
                <w:b/>
                <w:noProof/>
              </w:rPr>
              <w:t xml:space="preserve">Desempeño </w:t>
            </w:r>
            <w:r w:rsidR="00E74C2B">
              <w:rPr>
                <w:rFonts w:ascii="Open Sans" w:hAnsi="Open Sans" w:cs="Open Sans"/>
                <w:b/>
                <w:noProof/>
              </w:rPr>
              <w:t>Seguridad y salud en el trabajo (SST)</w:t>
            </w:r>
          </w:p>
        </w:tc>
        <w:tc>
          <w:tcPr>
            <w:tcW w:w="7195" w:type="dxa"/>
            <w:vAlign w:val="center"/>
          </w:tcPr>
          <w:p w14:paraId="0EC48272" w14:textId="77777777" w:rsidR="00C271F5" w:rsidRPr="006B650D" w:rsidRDefault="00C271F5" w:rsidP="00C42EEB">
            <w:pPr>
              <w:jc w:val="both"/>
              <w:rPr>
                <w:rFonts w:ascii="Open Sans" w:hAnsi="Open Sans" w:cs="Open Sans"/>
                <w:noProof/>
              </w:rPr>
            </w:pPr>
            <w:r w:rsidRPr="006B650D">
              <w:rPr>
                <w:rFonts w:ascii="Open Sans" w:hAnsi="Open Sans" w:cs="Open Sans"/>
                <w:noProof/>
              </w:rPr>
              <w:t>Tipo modalidad preventiva, accidentes laborales previos, cumplimiento requistos legales</w:t>
            </w:r>
          </w:p>
        </w:tc>
      </w:tr>
      <w:tr w:rsidR="00C271F5" w:rsidRPr="006B650D" w14:paraId="4EA122C1" w14:textId="77777777" w:rsidTr="00C271F5">
        <w:trPr>
          <w:trHeight w:val="562"/>
        </w:trPr>
        <w:tc>
          <w:tcPr>
            <w:tcW w:w="1299" w:type="dxa"/>
            <w:vAlign w:val="center"/>
          </w:tcPr>
          <w:p w14:paraId="0A8D3B29" w14:textId="77777777" w:rsidR="00C271F5" w:rsidRPr="006B650D" w:rsidRDefault="00C271F5" w:rsidP="00C42EEB">
            <w:pPr>
              <w:spacing w:line="276" w:lineRule="auto"/>
              <w:jc w:val="both"/>
              <w:rPr>
                <w:rFonts w:ascii="Open Sans" w:hAnsi="Open Sans" w:cs="Open Sans"/>
                <w:noProof/>
              </w:rPr>
            </w:pPr>
            <w:r w:rsidRPr="006B650D">
              <w:rPr>
                <w:rFonts w:ascii="Open Sans" w:hAnsi="Open Sans" w:cs="Open Sans"/>
                <w:b/>
                <w:noProof/>
              </w:rPr>
              <w:t>Finanzas</w:t>
            </w:r>
          </w:p>
        </w:tc>
        <w:tc>
          <w:tcPr>
            <w:tcW w:w="7195" w:type="dxa"/>
            <w:vAlign w:val="center"/>
          </w:tcPr>
          <w:p w14:paraId="672341D3" w14:textId="77777777" w:rsidR="00C271F5" w:rsidRPr="006B650D" w:rsidRDefault="00C271F5" w:rsidP="00C42EEB">
            <w:pPr>
              <w:spacing w:line="276" w:lineRule="auto"/>
              <w:jc w:val="both"/>
              <w:rPr>
                <w:rFonts w:ascii="Open Sans" w:hAnsi="Open Sans" w:cs="Open Sans"/>
              </w:rPr>
            </w:pPr>
            <w:r w:rsidRPr="006B650D">
              <w:rPr>
                <w:rFonts w:ascii="Open Sans" w:hAnsi="Open Sans" w:cs="Open Sans"/>
                <w:noProof/>
              </w:rPr>
              <w:t>Recursos, endeudamiento, rentabilidad, liquidez, ausencia de innovación, etc.</w:t>
            </w:r>
          </w:p>
        </w:tc>
      </w:tr>
    </w:tbl>
    <w:p w14:paraId="0AAB612F" w14:textId="09A6986C" w:rsidR="00C271F5" w:rsidRPr="006B650D" w:rsidRDefault="00C271F5" w:rsidP="00C271F5">
      <w:pPr>
        <w:jc w:val="both"/>
        <w:rPr>
          <w:rFonts w:ascii="Open Sans" w:hAnsi="Open Sans" w:cs="Open Sans"/>
          <w:i/>
          <w:iCs/>
          <w:sz w:val="14"/>
          <w:szCs w:val="14"/>
        </w:rPr>
      </w:pPr>
      <w:r w:rsidRPr="006B650D">
        <w:rPr>
          <w:rFonts w:ascii="Open Sans" w:hAnsi="Open Sans" w:cs="Open Sans"/>
          <w:i/>
          <w:iCs/>
          <w:color w:val="C00000"/>
          <w:sz w:val="14"/>
          <w:szCs w:val="14"/>
        </w:rPr>
        <w:t>*</w:t>
      </w:r>
      <w:r w:rsidRPr="006B650D">
        <w:rPr>
          <w:rFonts w:ascii="Open Sans" w:hAnsi="Open Sans" w:cs="Open Sans"/>
          <w:i/>
          <w:iCs/>
          <w:sz w:val="14"/>
          <w:szCs w:val="14"/>
        </w:rPr>
        <w:t>Pueden existir otro tipo de factores que intervengan en los aspectos relevantes internos: requisitos legales aplicables, personal de la organización, etc.</w:t>
      </w:r>
    </w:p>
    <w:p w14:paraId="399ED9A0" w14:textId="4FD10FC9" w:rsidR="006B650D" w:rsidRPr="006B650D" w:rsidRDefault="006B650D" w:rsidP="006B650D">
      <w:pPr>
        <w:autoSpaceDE w:val="0"/>
        <w:autoSpaceDN w:val="0"/>
        <w:adjustRightInd w:val="0"/>
        <w:spacing w:line="276" w:lineRule="auto"/>
        <w:jc w:val="both"/>
        <w:rPr>
          <w:rFonts w:ascii="Open Sans" w:hAnsi="Open Sans" w:cs="Open Sans"/>
          <w:bCs/>
        </w:rPr>
      </w:pPr>
      <w:r w:rsidRPr="006B650D">
        <w:rPr>
          <w:rFonts w:ascii="Open Sans" w:hAnsi="Open Sans" w:cs="Open Sans"/>
          <w:b/>
          <w:bCs/>
        </w:rPr>
        <w:t>Aspectos relevantes externos;</w:t>
      </w:r>
      <w:r w:rsidRPr="006B650D">
        <w:rPr>
          <w:rFonts w:ascii="Open Sans" w:hAnsi="Open Sans" w:cs="Open Sans"/>
          <w:bCs/>
        </w:rPr>
        <w:t xml:space="preserve"> referentes a oportunidades y amenazas de nuestro </w:t>
      </w:r>
      <w:r>
        <w:rPr>
          <w:rFonts w:ascii="Open Sans" w:hAnsi="Open Sans" w:cs="Open Sans"/>
          <w:bCs/>
        </w:rPr>
        <w:t>sector</w:t>
      </w:r>
      <w:r w:rsidRPr="006B650D">
        <w:rPr>
          <w:rFonts w:ascii="Open Sans" w:hAnsi="Open Sans" w:cs="Open Sans"/>
          <w:bCs/>
        </w:rPr>
        <w:t>. Abarca diversas áreas:</w:t>
      </w:r>
    </w:p>
    <w:tbl>
      <w:tblPr>
        <w:tblStyle w:val="Tablaconcuadrcula"/>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530"/>
        <w:gridCol w:w="6964"/>
      </w:tblGrid>
      <w:tr w:rsidR="006B650D" w:rsidRPr="006B650D" w14:paraId="77448068" w14:textId="77777777" w:rsidTr="006B650D">
        <w:trPr>
          <w:trHeight w:val="562"/>
        </w:trPr>
        <w:tc>
          <w:tcPr>
            <w:tcW w:w="1309" w:type="dxa"/>
            <w:vAlign w:val="center"/>
          </w:tcPr>
          <w:p w14:paraId="1E0F981C" w14:textId="77777777" w:rsidR="006B650D" w:rsidRPr="006B650D" w:rsidRDefault="006B650D" w:rsidP="00C42EEB">
            <w:pPr>
              <w:spacing w:line="276" w:lineRule="auto"/>
              <w:jc w:val="both"/>
              <w:rPr>
                <w:rFonts w:ascii="Open Sans" w:hAnsi="Open Sans" w:cs="Open Sans"/>
                <w:b/>
                <w:noProof/>
              </w:rPr>
            </w:pPr>
            <w:r w:rsidRPr="006B650D">
              <w:rPr>
                <w:rFonts w:ascii="Open Sans" w:hAnsi="Open Sans" w:cs="Open Sans"/>
                <w:b/>
                <w:noProof/>
              </w:rPr>
              <w:t>Mercado</w:t>
            </w:r>
          </w:p>
        </w:tc>
        <w:tc>
          <w:tcPr>
            <w:tcW w:w="7499" w:type="dxa"/>
            <w:vAlign w:val="center"/>
          </w:tcPr>
          <w:p w14:paraId="574B1A80" w14:textId="77777777" w:rsidR="006B650D" w:rsidRPr="006B650D" w:rsidRDefault="006B650D" w:rsidP="00C42EEB">
            <w:pPr>
              <w:spacing w:line="276" w:lineRule="auto"/>
              <w:jc w:val="both"/>
              <w:rPr>
                <w:rFonts w:ascii="Open Sans" w:hAnsi="Open Sans" w:cs="Open Sans"/>
                <w:noProof/>
              </w:rPr>
            </w:pPr>
            <w:r w:rsidRPr="006B650D">
              <w:rPr>
                <w:rFonts w:ascii="Open Sans" w:hAnsi="Open Sans" w:cs="Open Sans"/>
                <w:noProof/>
              </w:rPr>
              <w:t>Target, tamaño de mercado, comportamiento y tipología de compra, etc.</w:t>
            </w:r>
          </w:p>
        </w:tc>
      </w:tr>
      <w:tr w:rsidR="006B650D" w:rsidRPr="006B650D" w14:paraId="1EF4D799" w14:textId="77777777" w:rsidTr="006B650D">
        <w:trPr>
          <w:trHeight w:val="562"/>
        </w:trPr>
        <w:tc>
          <w:tcPr>
            <w:tcW w:w="1309" w:type="dxa"/>
            <w:vAlign w:val="center"/>
          </w:tcPr>
          <w:p w14:paraId="19FF02CE" w14:textId="77777777" w:rsidR="006B650D" w:rsidRPr="006B650D" w:rsidRDefault="006B650D" w:rsidP="00C42EEB">
            <w:pPr>
              <w:spacing w:line="276" w:lineRule="auto"/>
              <w:jc w:val="both"/>
              <w:rPr>
                <w:rFonts w:ascii="Open Sans" w:hAnsi="Open Sans" w:cs="Open Sans"/>
                <w:b/>
                <w:noProof/>
              </w:rPr>
            </w:pPr>
            <w:r w:rsidRPr="006B650D">
              <w:rPr>
                <w:rFonts w:ascii="Open Sans" w:hAnsi="Open Sans" w:cs="Open Sans"/>
                <w:b/>
                <w:noProof/>
              </w:rPr>
              <w:t>Sector</w:t>
            </w:r>
          </w:p>
        </w:tc>
        <w:tc>
          <w:tcPr>
            <w:tcW w:w="7499" w:type="dxa"/>
            <w:vAlign w:val="center"/>
          </w:tcPr>
          <w:p w14:paraId="671B5766" w14:textId="77777777" w:rsidR="006B650D" w:rsidRPr="006B650D" w:rsidRDefault="006B650D" w:rsidP="00C42EEB">
            <w:pPr>
              <w:spacing w:line="276" w:lineRule="auto"/>
              <w:jc w:val="both"/>
              <w:rPr>
                <w:rFonts w:ascii="Open Sans" w:hAnsi="Open Sans" w:cs="Open Sans"/>
                <w:noProof/>
              </w:rPr>
            </w:pPr>
            <w:r w:rsidRPr="006B650D">
              <w:rPr>
                <w:rFonts w:ascii="Open Sans" w:hAnsi="Open Sans" w:cs="Open Sans"/>
                <w:noProof/>
              </w:rPr>
              <w:t>Tendencias, nuevos clientes, proveedores, etc.</w:t>
            </w:r>
          </w:p>
        </w:tc>
      </w:tr>
      <w:tr w:rsidR="006B650D" w:rsidRPr="006B650D" w14:paraId="504E4E9F" w14:textId="77777777" w:rsidTr="006B650D">
        <w:trPr>
          <w:trHeight w:val="562"/>
        </w:trPr>
        <w:tc>
          <w:tcPr>
            <w:tcW w:w="1309" w:type="dxa"/>
            <w:vAlign w:val="center"/>
          </w:tcPr>
          <w:p w14:paraId="31FFBF81" w14:textId="77777777" w:rsidR="006B650D" w:rsidRPr="006B650D" w:rsidRDefault="006B650D" w:rsidP="00C42EEB">
            <w:pPr>
              <w:spacing w:line="276" w:lineRule="auto"/>
              <w:jc w:val="both"/>
              <w:rPr>
                <w:rFonts w:ascii="Open Sans" w:hAnsi="Open Sans" w:cs="Open Sans"/>
                <w:b/>
                <w:noProof/>
              </w:rPr>
            </w:pPr>
            <w:r w:rsidRPr="006B650D">
              <w:rPr>
                <w:rFonts w:ascii="Open Sans" w:hAnsi="Open Sans" w:cs="Open Sans"/>
                <w:b/>
                <w:noProof/>
              </w:rPr>
              <w:t>Competencia</w:t>
            </w:r>
          </w:p>
        </w:tc>
        <w:tc>
          <w:tcPr>
            <w:tcW w:w="7499" w:type="dxa"/>
            <w:vAlign w:val="center"/>
          </w:tcPr>
          <w:p w14:paraId="3B62972C" w14:textId="77777777" w:rsidR="006B650D" w:rsidRPr="006B650D" w:rsidRDefault="006B650D" w:rsidP="00C42EEB">
            <w:pPr>
              <w:spacing w:line="276" w:lineRule="auto"/>
              <w:jc w:val="both"/>
              <w:rPr>
                <w:rFonts w:ascii="Open Sans" w:hAnsi="Open Sans" w:cs="Open Sans"/>
                <w:noProof/>
              </w:rPr>
            </w:pPr>
            <w:r w:rsidRPr="006B650D">
              <w:rPr>
                <w:rFonts w:ascii="Open Sans" w:hAnsi="Open Sans" w:cs="Open Sans"/>
                <w:noProof/>
              </w:rPr>
              <w:t>Competencia actual y potencial, distribución, publicidad, precios, etc.</w:t>
            </w:r>
          </w:p>
        </w:tc>
      </w:tr>
      <w:tr w:rsidR="006B650D" w:rsidRPr="006B650D" w14:paraId="18CA1897" w14:textId="77777777" w:rsidTr="006B650D">
        <w:trPr>
          <w:trHeight w:val="562"/>
        </w:trPr>
        <w:tc>
          <w:tcPr>
            <w:tcW w:w="1309" w:type="dxa"/>
            <w:vAlign w:val="center"/>
          </w:tcPr>
          <w:p w14:paraId="672B0938" w14:textId="77777777" w:rsidR="006B650D" w:rsidRPr="006B650D" w:rsidRDefault="006B650D" w:rsidP="00C42EEB">
            <w:pPr>
              <w:spacing w:line="276" w:lineRule="auto"/>
              <w:jc w:val="both"/>
              <w:rPr>
                <w:rFonts w:ascii="Open Sans" w:hAnsi="Open Sans" w:cs="Open Sans"/>
                <w:b/>
                <w:noProof/>
              </w:rPr>
            </w:pPr>
            <w:r w:rsidRPr="006B650D">
              <w:rPr>
                <w:rFonts w:ascii="Open Sans" w:hAnsi="Open Sans" w:cs="Open Sans"/>
                <w:b/>
                <w:noProof/>
              </w:rPr>
              <w:t>Entorno</w:t>
            </w:r>
          </w:p>
        </w:tc>
        <w:tc>
          <w:tcPr>
            <w:tcW w:w="7499" w:type="dxa"/>
            <w:vAlign w:val="center"/>
          </w:tcPr>
          <w:p w14:paraId="790D92EA" w14:textId="77777777" w:rsidR="006B650D" w:rsidRPr="006B650D" w:rsidRDefault="006B650D" w:rsidP="00C42EEB">
            <w:pPr>
              <w:spacing w:line="276" w:lineRule="auto"/>
              <w:jc w:val="both"/>
              <w:rPr>
                <w:rFonts w:ascii="Open Sans" w:hAnsi="Open Sans" w:cs="Open Sans"/>
                <w:noProof/>
              </w:rPr>
            </w:pPr>
            <w:r w:rsidRPr="006B650D">
              <w:rPr>
                <w:rFonts w:ascii="Open Sans" w:hAnsi="Open Sans" w:cs="Open Sans"/>
                <w:noProof/>
              </w:rPr>
              <w:t xml:space="preserve">Factores económicos, políticos, legales, sociológicos, tecnológicos, etc. </w:t>
            </w:r>
          </w:p>
        </w:tc>
      </w:tr>
    </w:tbl>
    <w:p w14:paraId="1C1E1CD1" w14:textId="77777777" w:rsidR="006B650D" w:rsidRPr="006B650D" w:rsidRDefault="006B650D" w:rsidP="006B650D">
      <w:pPr>
        <w:autoSpaceDE w:val="0"/>
        <w:autoSpaceDN w:val="0"/>
        <w:adjustRightInd w:val="0"/>
        <w:spacing w:line="276" w:lineRule="auto"/>
        <w:jc w:val="both"/>
        <w:rPr>
          <w:rFonts w:ascii="Open Sans" w:hAnsi="Open Sans" w:cs="Open Sans"/>
          <w:bCs/>
          <w:i/>
          <w:sz w:val="14"/>
          <w:szCs w:val="14"/>
        </w:rPr>
      </w:pPr>
      <w:r w:rsidRPr="006B650D">
        <w:rPr>
          <w:rFonts w:ascii="Open Sans" w:hAnsi="Open Sans" w:cs="Open Sans"/>
          <w:bCs/>
          <w:i/>
          <w:color w:val="C00000"/>
          <w:sz w:val="18"/>
        </w:rPr>
        <w:t>*</w:t>
      </w:r>
      <w:r w:rsidRPr="006B650D">
        <w:rPr>
          <w:rFonts w:ascii="Open Sans" w:hAnsi="Open Sans" w:cs="Open Sans"/>
          <w:bCs/>
          <w:i/>
          <w:sz w:val="14"/>
          <w:szCs w:val="14"/>
        </w:rPr>
        <w:t>Pueden existir otro tipo de factores que intervengan en los aspectos relevantes externos: medio ambiente, entorno social, situación económica global, etc.</w:t>
      </w:r>
    </w:p>
    <w:p w14:paraId="57322413" w14:textId="7667DFDA" w:rsidR="006B650D" w:rsidRDefault="006B650D" w:rsidP="00C271F5">
      <w:pPr>
        <w:jc w:val="both"/>
        <w:rPr>
          <w:rFonts w:ascii="Open Sans" w:hAnsi="Open Sans" w:cs="Open Sans"/>
          <w:i/>
          <w:iCs/>
          <w:sz w:val="14"/>
          <w:szCs w:val="14"/>
        </w:rPr>
      </w:pPr>
    </w:p>
    <w:p w14:paraId="0A039F44" w14:textId="4801AAED" w:rsidR="00314658" w:rsidRDefault="00314658" w:rsidP="00C271F5">
      <w:pPr>
        <w:jc w:val="both"/>
        <w:rPr>
          <w:rFonts w:ascii="Open Sans" w:hAnsi="Open Sans" w:cs="Open Sans"/>
          <w:i/>
          <w:iCs/>
          <w:sz w:val="14"/>
          <w:szCs w:val="14"/>
        </w:rPr>
      </w:pPr>
    </w:p>
    <w:p w14:paraId="03071AEC" w14:textId="42A07486" w:rsidR="00314658" w:rsidRDefault="00314658" w:rsidP="00C271F5">
      <w:pPr>
        <w:jc w:val="both"/>
        <w:rPr>
          <w:rFonts w:ascii="Open Sans" w:hAnsi="Open Sans" w:cs="Open Sans"/>
          <w:i/>
          <w:iCs/>
          <w:sz w:val="14"/>
          <w:szCs w:val="14"/>
        </w:rPr>
      </w:pPr>
    </w:p>
    <w:p w14:paraId="20A319A4" w14:textId="2C1B74B5" w:rsidR="00314658" w:rsidRDefault="00314658" w:rsidP="00C271F5">
      <w:pPr>
        <w:jc w:val="both"/>
        <w:rPr>
          <w:rFonts w:ascii="Open Sans" w:hAnsi="Open Sans" w:cs="Open Sans"/>
          <w:i/>
          <w:iCs/>
          <w:sz w:val="14"/>
          <w:szCs w:val="14"/>
        </w:rPr>
      </w:pPr>
    </w:p>
    <w:p w14:paraId="573E0A95" w14:textId="4A687A94" w:rsidR="00314658" w:rsidRPr="005A4A24" w:rsidRDefault="00B76D71" w:rsidP="00314658">
      <w:pPr>
        <w:pStyle w:val="Ttulo2"/>
        <w:rPr>
          <w:color w:val="000000" w:themeColor="text1"/>
        </w:rPr>
      </w:pPr>
      <w:bookmarkStart w:id="2" w:name="_Toc99538652"/>
      <w:r w:rsidRPr="005A4A24">
        <w:rPr>
          <w:color w:val="000000" w:themeColor="text1"/>
        </w:rPr>
        <w:t>CONSEJOS PARA REALIZAR UN DAFO:</w:t>
      </w:r>
      <w:bookmarkEnd w:id="2"/>
    </w:p>
    <w:p w14:paraId="4128D7E5" w14:textId="20DBC56A" w:rsidR="00A36DC5" w:rsidRPr="00D47183" w:rsidRDefault="00A36DC5" w:rsidP="00D47183">
      <w:pPr>
        <w:pStyle w:val="Prrafodelista"/>
        <w:numPr>
          <w:ilvl w:val="0"/>
          <w:numId w:val="11"/>
        </w:numPr>
        <w:jc w:val="both"/>
        <w:rPr>
          <w:rFonts w:ascii="Open Sans" w:hAnsi="Open Sans" w:cs="Open Sans"/>
        </w:rPr>
      </w:pPr>
      <w:r w:rsidRPr="00D47183">
        <w:rPr>
          <w:rFonts w:ascii="Open Sans" w:hAnsi="Open Sans" w:cs="Open Sans"/>
        </w:rPr>
        <w:t>Documentar un listado respecto a aquellos factores clave que considere sobre su pyme. Determinará fortalezas y debilidades con dicho análisis.</w:t>
      </w:r>
    </w:p>
    <w:p w14:paraId="56EF4AC0" w14:textId="218AF746" w:rsidR="00A36DC5" w:rsidRPr="00D47183" w:rsidRDefault="00A36DC5" w:rsidP="00D47183">
      <w:pPr>
        <w:pStyle w:val="Prrafodelista"/>
        <w:numPr>
          <w:ilvl w:val="0"/>
          <w:numId w:val="11"/>
        </w:numPr>
        <w:jc w:val="both"/>
        <w:rPr>
          <w:rFonts w:ascii="Open Sans" w:hAnsi="Open Sans" w:cs="Open Sans"/>
        </w:rPr>
      </w:pPr>
      <w:r w:rsidRPr="00D47183">
        <w:rPr>
          <w:rFonts w:ascii="Open Sans" w:hAnsi="Open Sans" w:cs="Open Sans"/>
        </w:rPr>
        <w:t>Para las oportunidades identificar fortalezas de su pyme y si éstas conducen a alguna oportunidad, o bien, si reduciendo alguna debilidad se detectan nuevas oportunidades a corto, medio o largo plazo.</w:t>
      </w:r>
    </w:p>
    <w:p w14:paraId="3AC3E5EF" w14:textId="307F8432" w:rsidR="00A36DC5" w:rsidRPr="00D47183" w:rsidRDefault="00A36DC5" w:rsidP="00D47183">
      <w:pPr>
        <w:pStyle w:val="Prrafodelista"/>
        <w:numPr>
          <w:ilvl w:val="0"/>
          <w:numId w:val="11"/>
        </w:numPr>
        <w:jc w:val="both"/>
        <w:rPr>
          <w:rFonts w:ascii="Open Sans" w:hAnsi="Open Sans" w:cs="Open Sans"/>
        </w:rPr>
      </w:pPr>
      <w:r w:rsidRPr="00D47183">
        <w:rPr>
          <w:rFonts w:ascii="Open Sans" w:hAnsi="Open Sans" w:cs="Open Sans"/>
        </w:rPr>
        <w:t xml:space="preserve">Detectar amenazas y debilidades de la pyme resultará ser más eficaz si se elabora no sólo por la Dirección sino, también por el resto de personal de la </w:t>
      </w:r>
      <w:r w:rsidR="00266A4A">
        <w:rPr>
          <w:rFonts w:ascii="Open Sans" w:hAnsi="Open Sans" w:cs="Open Sans"/>
        </w:rPr>
        <w:t>pyme</w:t>
      </w:r>
      <w:r w:rsidRPr="00D47183">
        <w:rPr>
          <w:rFonts w:ascii="Open Sans" w:hAnsi="Open Sans" w:cs="Open Sans"/>
        </w:rPr>
        <w:t>. Ofrece una visión completa e integral del análisis.</w:t>
      </w:r>
    </w:p>
    <w:tbl>
      <w:tblPr>
        <w:tblStyle w:val="Tablaconcuadrcula"/>
        <w:tblW w:w="9049" w:type="dxa"/>
        <w:jc w:val="center"/>
        <w:tblLook w:val="04A0" w:firstRow="1" w:lastRow="0" w:firstColumn="1" w:lastColumn="0" w:noHBand="0" w:noVBand="1"/>
      </w:tblPr>
      <w:tblGrid>
        <w:gridCol w:w="4524"/>
        <w:gridCol w:w="4525"/>
      </w:tblGrid>
      <w:tr w:rsidR="00D47183" w:rsidRPr="00AF5735" w14:paraId="108BED2B" w14:textId="77777777" w:rsidTr="00D47183">
        <w:trPr>
          <w:trHeight w:val="113"/>
          <w:jc w:val="center"/>
        </w:trPr>
        <w:tc>
          <w:tcPr>
            <w:tcW w:w="9049" w:type="dxa"/>
            <w:gridSpan w:val="2"/>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1EADE737" w14:textId="77777777" w:rsidR="00D47183" w:rsidRPr="00D47183" w:rsidRDefault="00D47183" w:rsidP="00C42EEB">
            <w:pPr>
              <w:tabs>
                <w:tab w:val="left" w:pos="3705"/>
              </w:tabs>
              <w:ind w:left="-108" w:right="-100"/>
              <w:jc w:val="center"/>
              <w:rPr>
                <w:rFonts w:ascii="Open Sans" w:hAnsi="Open Sans" w:cs="Open Sans"/>
                <w:b/>
                <w:color w:val="FFFFFF" w:themeColor="background1"/>
              </w:rPr>
            </w:pPr>
            <w:r w:rsidRPr="00D47183">
              <w:rPr>
                <w:rFonts w:ascii="Open Sans" w:hAnsi="Open Sans" w:cs="Open Sans"/>
                <w:b/>
                <w:color w:val="FFFFFF" w:themeColor="background1"/>
              </w:rPr>
              <w:t>FACTORES INTERNOS</w:t>
            </w:r>
          </w:p>
        </w:tc>
      </w:tr>
      <w:tr w:rsidR="00D47183" w:rsidRPr="00AF5735" w14:paraId="7D0CCF19" w14:textId="77777777" w:rsidTr="00D47183">
        <w:trPr>
          <w:trHeight w:val="113"/>
          <w:jc w:val="center"/>
        </w:trPr>
        <w:tc>
          <w:tcPr>
            <w:tcW w:w="4524"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63164956" w14:textId="77777777" w:rsidR="00D47183" w:rsidRPr="00D47183" w:rsidRDefault="00D47183" w:rsidP="00C42EEB">
            <w:pPr>
              <w:tabs>
                <w:tab w:val="left" w:pos="3705"/>
              </w:tabs>
              <w:ind w:left="-108" w:right="-100"/>
              <w:jc w:val="center"/>
              <w:rPr>
                <w:rFonts w:ascii="Open Sans" w:hAnsi="Open Sans" w:cs="Open Sans"/>
                <w:b/>
                <w:color w:val="FFFFFF" w:themeColor="background1"/>
              </w:rPr>
            </w:pPr>
            <w:r w:rsidRPr="00D47183">
              <w:rPr>
                <w:rFonts w:ascii="Open Sans" w:hAnsi="Open Sans" w:cs="Open Sans"/>
                <w:b/>
                <w:color w:val="FFFFFF" w:themeColor="background1"/>
              </w:rPr>
              <w:t>Fortalezas</w:t>
            </w:r>
          </w:p>
        </w:tc>
        <w:tc>
          <w:tcPr>
            <w:tcW w:w="4525"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6908435A" w14:textId="77777777" w:rsidR="00D47183" w:rsidRPr="00D47183" w:rsidRDefault="00D47183" w:rsidP="00C42EEB">
            <w:pPr>
              <w:tabs>
                <w:tab w:val="left" w:pos="3705"/>
              </w:tabs>
              <w:ind w:left="-108" w:right="-100"/>
              <w:jc w:val="center"/>
              <w:rPr>
                <w:rFonts w:ascii="Open Sans" w:hAnsi="Open Sans" w:cs="Open Sans"/>
                <w:b/>
                <w:color w:val="FFFFFF" w:themeColor="background1"/>
              </w:rPr>
            </w:pPr>
            <w:r w:rsidRPr="00D47183">
              <w:rPr>
                <w:rFonts w:ascii="Open Sans" w:hAnsi="Open Sans" w:cs="Open Sans"/>
                <w:b/>
                <w:color w:val="FFFFFF" w:themeColor="background1"/>
              </w:rPr>
              <w:t>Debilidades</w:t>
            </w:r>
          </w:p>
        </w:tc>
      </w:tr>
      <w:tr w:rsidR="00D47183" w:rsidRPr="00AF5735" w14:paraId="687CC1EE" w14:textId="77777777" w:rsidTr="00C42EEB">
        <w:trPr>
          <w:jc w:val="center"/>
        </w:trPr>
        <w:tc>
          <w:tcPr>
            <w:tcW w:w="4524"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6F71F880"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Recursos tecnológicos superiores</w:t>
            </w:r>
          </w:p>
        </w:tc>
        <w:tc>
          <w:tcPr>
            <w:tcW w:w="4525"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0257419C"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No hay una dirección estratégica clara</w:t>
            </w:r>
          </w:p>
        </w:tc>
      </w:tr>
      <w:tr w:rsidR="00D47183" w:rsidRPr="00AF5735" w14:paraId="7B8D070E"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1528B383"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Mejor capacidad de fabricación</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557B7038"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Costes unitarios más altos</w:t>
            </w:r>
          </w:p>
        </w:tc>
      </w:tr>
      <w:tr w:rsidR="00D47183" w:rsidRPr="00AF5735" w14:paraId="25BD5DA8"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6C54A7CF"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Ventajas en costes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06B696A1"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Atraso en I+D</w:t>
            </w:r>
          </w:p>
        </w:tc>
      </w:tr>
      <w:tr w:rsidR="00D47183" w:rsidRPr="00AF5735" w14:paraId="1FFEAD22"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6CBEAE3A"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 xml:space="preserve">Innovación de productos </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6A2EC9C0"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Falta de conocimiento</w:t>
            </w:r>
          </w:p>
        </w:tc>
      </w:tr>
      <w:tr w:rsidR="00D47183" w:rsidRPr="00AF5735" w14:paraId="1B2D21AB"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0844B7CA"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Buena imagen entre clientes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4F4B69F8" w14:textId="77777777" w:rsidR="00D47183" w:rsidRPr="00D47183" w:rsidRDefault="00D47183" w:rsidP="00D47183">
            <w:pPr>
              <w:pStyle w:val="Prrafodelista"/>
              <w:numPr>
                <w:ilvl w:val="0"/>
                <w:numId w:val="13"/>
              </w:numPr>
              <w:spacing w:line="276" w:lineRule="auto"/>
              <w:ind w:left="176" w:right="-100" w:hanging="119"/>
              <w:rPr>
                <w:rFonts w:ascii="Open Sans" w:hAnsi="Open Sans" w:cs="Open Sans"/>
                <w:noProof/>
              </w:rPr>
            </w:pPr>
            <w:r w:rsidRPr="00D47183">
              <w:rPr>
                <w:rFonts w:ascii="Open Sans" w:hAnsi="Open Sans" w:cs="Open Sans"/>
                <w:noProof/>
              </w:rPr>
              <w:t xml:space="preserve">Incapacidad de financiar cambios </w:t>
            </w:r>
          </w:p>
        </w:tc>
      </w:tr>
      <w:tr w:rsidR="00D47183" w:rsidRPr="00AF5735" w14:paraId="571C5C99"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2D71570B"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Productos diferenciados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70250421"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 xml:space="preserve">Exceso de problemas operativos </w:t>
            </w:r>
          </w:p>
        </w:tc>
      </w:tr>
      <w:tr w:rsidR="00D47183" w:rsidRPr="00AF5735" w14:paraId="0812D2A6"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76194819"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Mejores campañas de publicidad</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42EFE436"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Rentabilidad inferior a la media</w:t>
            </w:r>
          </w:p>
        </w:tc>
      </w:tr>
      <w:tr w:rsidR="00D47183" w:rsidRPr="00AF5735" w14:paraId="28B4A293"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5527D46A"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Capacidad directiva</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740CC37E"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Instalaciones obsoletas</w:t>
            </w:r>
          </w:p>
        </w:tc>
      </w:tr>
      <w:tr w:rsidR="00D47183" w:rsidRPr="00AF5735" w14:paraId="26247BDC" w14:textId="77777777" w:rsidTr="00C42EEB">
        <w:trPr>
          <w:trHeight w:val="70"/>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34CDA729" w14:textId="77777777"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Flexibilidad organizativa</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5092ADDB"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Falta de experiencia gerencial</w:t>
            </w:r>
          </w:p>
        </w:tc>
      </w:tr>
      <w:tr w:rsidR="00D47183" w:rsidRPr="00AF5735" w14:paraId="0C69CA7B" w14:textId="77777777" w:rsidTr="00C42EEB">
        <w:trPr>
          <w:jc w:val="center"/>
        </w:trPr>
        <w:tc>
          <w:tcPr>
            <w:tcW w:w="4524"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vAlign w:val="center"/>
          </w:tcPr>
          <w:p w14:paraId="60B05D78" w14:textId="0E600F69" w:rsidR="00D47183" w:rsidRPr="00D47183" w:rsidRDefault="00D47183" w:rsidP="00D47183">
            <w:pPr>
              <w:pStyle w:val="Prrafodelista"/>
              <w:numPr>
                <w:ilvl w:val="0"/>
                <w:numId w:val="12"/>
              </w:numPr>
              <w:ind w:left="153" w:right="-100" w:hanging="141"/>
              <w:rPr>
                <w:rFonts w:ascii="Open Sans" w:hAnsi="Open Sans" w:cs="Open Sans"/>
                <w:noProof/>
              </w:rPr>
            </w:pPr>
            <w:r w:rsidRPr="00D47183">
              <w:rPr>
                <w:rFonts w:ascii="Open Sans" w:hAnsi="Open Sans" w:cs="Open Sans"/>
                <w:noProof/>
              </w:rPr>
              <w:t xml:space="preserve">Implicación del personal en </w:t>
            </w:r>
            <w:r w:rsidR="00E74C2B">
              <w:rPr>
                <w:rFonts w:ascii="Open Sans" w:hAnsi="Open Sans" w:cs="Open Sans"/>
                <w:noProof/>
              </w:rPr>
              <w:t>la prevención de riesgos laborales</w:t>
            </w:r>
          </w:p>
        </w:tc>
        <w:tc>
          <w:tcPr>
            <w:tcW w:w="4525"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vAlign w:val="center"/>
          </w:tcPr>
          <w:p w14:paraId="68FEA76C" w14:textId="77777777" w:rsidR="00D47183" w:rsidRPr="00D47183" w:rsidRDefault="00D47183" w:rsidP="00D47183">
            <w:pPr>
              <w:pStyle w:val="Prrafodelista"/>
              <w:numPr>
                <w:ilvl w:val="0"/>
                <w:numId w:val="13"/>
              </w:numPr>
              <w:ind w:left="176" w:right="-100" w:hanging="119"/>
              <w:rPr>
                <w:rFonts w:ascii="Open Sans" w:hAnsi="Open Sans" w:cs="Open Sans"/>
                <w:noProof/>
              </w:rPr>
            </w:pPr>
            <w:r w:rsidRPr="00D47183">
              <w:rPr>
                <w:rFonts w:ascii="Open Sans" w:hAnsi="Open Sans" w:cs="Open Sans"/>
                <w:noProof/>
              </w:rPr>
              <w:t xml:space="preserve">Poca formación medioambiental </w:t>
            </w:r>
          </w:p>
        </w:tc>
      </w:tr>
      <w:tr w:rsidR="00D47183" w:rsidRPr="00AF5735" w14:paraId="242FA41A" w14:textId="77777777" w:rsidTr="00D47183">
        <w:trPr>
          <w:trHeight w:val="113"/>
          <w:jc w:val="center"/>
        </w:trPr>
        <w:tc>
          <w:tcPr>
            <w:tcW w:w="9049" w:type="dxa"/>
            <w:gridSpan w:val="2"/>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518987E8" w14:textId="77777777" w:rsidR="00D47183" w:rsidRPr="00D47183" w:rsidRDefault="00D47183" w:rsidP="00C42EEB">
            <w:pPr>
              <w:jc w:val="center"/>
              <w:rPr>
                <w:rFonts w:ascii="Open Sans" w:hAnsi="Open Sans" w:cs="Open Sans"/>
                <w:b/>
                <w:noProof/>
                <w:color w:val="FFFFFF" w:themeColor="background1"/>
              </w:rPr>
            </w:pPr>
            <w:r w:rsidRPr="00D47183">
              <w:rPr>
                <w:rFonts w:ascii="Open Sans" w:hAnsi="Open Sans" w:cs="Open Sans"/>
                <w:b/>
                <w:noProof/>
                <w:color w:val="FFFFFF" w:themeColor="background1"/>
              </w:rPr>
              <w:t>FACTORES EXTERNOS</w:t>
            </w:r>
          </w:p>
        </w:tc>
      </w:tr>
      <w:tr w:rsidR="00D47183" w:rsidRPr="00AF5735" w14:paraId="42CFC39F" w14:textId="77777777" w:rsidTr="00D47183">
        <w:trPr>
          <w:trHeight w:val="113"/>
          <w:jc w:val="center"/>
        </w:trPr>
        <w:tc>
          <w:tcPr>
            <w:tcW w:w="4524"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52B74499" w14:textId="77777777" w:rsidR="00D47183" w:rsidRPr="00D47183" w:rsidRDefault="00D47183" w:rsidP="00C42EEB">
            <w:pPr>
              <w:jc w:val="center"/>
              <w:rPr>
                <w:rFonts w:ascii="Open Sans" w:hAnsi="Open Sans" w:cs="Open Sans"/>
                <w:b/>
                <w:noProof/>
                <w:color w:val="FFFFFF" w:themeColor="background1"/>
              </w:rPr>
            </w:pPr>
            <w:r w:rsidRPr="00D47183">
              <w:rPr>
                <w:rFonts w:ascii="Open Sans" w:hAnsi="Open Sans" w:cs="Open Sans"/>
                <w:b/>
                <w:noProof/>
                <w:color w:val="FFFFFF" w:themeColor="background1"/>
              </w:rPr>
              <w:t>Oportunidades</w:t>
            </w:r>
          </w:p>
        </w:tc>
        <w:tc>
          <w:tcPr>
            <w:tcW w:w="4525"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5BCF828A" w14:textId="77777777" w:rsidR="00D47183" w:rsidRPr="00D47183" w:rsidRDefault="00D47183" w:rsidP="00C42EEB">
            <w:pPr>
              <w:jc w:val="center"/>
              <w:rPr>
                <w:rFonts w:ascii="Open Sans" w:hAnsi="Open Sans" w:cs="Open Sans"/>
                <w:b/>
                <w:noProof/>
                <w:color w:val="FFFFFF" w:themeColor="background1"/>
              </w:rPr>
            </w:pPr>
            <w:r w:rsidRPr="00D47183">
              <w:rPr>
                <w:rFonts w:ascii="Open Sans" w:hAnsi="Open Sans" w:cs="Open Sans"/>
                <w:b/>
                <w:noProof/>
                <w:color w:val="FFFFFF" w:themeColor="background1"/>
              </w:rPr>
              <w:t>Amenazas</w:t>
            </w:r>
          </w:p>
        </w:tc>
      </w:tr>
      <w:tr w:rsidR="00D47183" w:rsidRPr="00AF5735" w14:paraId="489071ED" w14:textId="77777777" w:rsidTr="00C42EEB">
        <w:trPr>
          <w:jc w:val="center"/>
        </w:trPr>
        <w:tc>
          <w:tcPr>
            <w:tcW w:w="4524"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37907C49"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Entrar en nuevos mercados o segmentos</w:t>
            </w:r>
          </w:p>
        </w:tc>
        <w:tc>
          <w:tcPr>
            <w:tcW w:w="4525"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vAlign w:val="center"/>
          </w:tcPr>
          <w:p w14:paraId="3CFCC7F9"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Creciente poder negociación de cliente/proveedor</w:t>
            </w:r>
          </w:p>
        </w:tc>
      </w:tr>
      <w:tr w:rsidR="00D47183" w:rsidRPr="00AF5735" w14:paraId="45DCCCF6"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686F5C19"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Atender a grupos adicionales de clientes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132D2478"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Incremento en ventas de productos sustitutivos</w:t>
            </w:r>
          </w:p>
        </w:tc>
      </w:tr>
      <w:tr w:rsidR="00D47183" w:rsidRPr="00AF5735" w14:paraId="7F1275B7"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42AFCA24"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Ampliación de la cartera de productos para satisfacer nuevas necesidades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6CEA9992"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Cambio en las necesidades y gustos de los consumidores</w:t>
            </w:r>
          </w:p>
        </w:tc>
      </w:tr>
      <w:tr w:rsidR="00D47183" w:rsidRPr="00AF5735" w14:paraId="03F0A945"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023ADB1B"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Crecimiento rápido del mercado</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26F44465"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Crecimiento lento del mercado</w:t>
            </w:r>
          </w:p>
        </w:tc>
      </w:tr>
      <w:tr w:rsidR="00D47183" w:rsidRPr="00AF5735" w14:paraId="52698705"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429A66A0"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Diversificación de productos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385FE88F"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Entrada de nuevos competidores</w:t>
            </w:r>
          </w:p>
        </w:tc>
      </w:tr>
      <w:tr w:rsidR="00D47183" w:rsidRPr="00AF5735" w14:paraId="643032D2"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356DB930"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Eliminación de barreras comerciales en los mercados exteriores atractivos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4D662F44" w14:textId="77777777" w:rsidR="00D47183" w:rsidRPr="00D47183" w:rsidRDefault="00D47183" w:rsidP="00D47183">
            <w:pPr>
              <w:pStyle w:val="Prrafodelista"/>
              <w:numPr>
                <w:ilvl w:val="0"/>
                <w:numId w:val="12"/>
              </w:numPr>
              <w:ind w:left="153" w:hanging="141"/>
              <w:rPr>
                <w:rFonts w:ascii="Open Sans" w:hAnsi="Open Sans" w:cs="Open Sans"/>
                <w:noProof/>
              </w:rPr>
            </w:pPr>
            <w:r w:rsidRPr="00D47183">
              <w:rPr>
                <w:rFonts w:ascii="Open Sans" w:hAnsi="Open Sans" w:cs="Open Sans"/>
                <w:noProof/>
              </w:rPr>
              <w:t>Cambios adversos en los tipos de cambio y en políticas comerciales</w:t>
            </w:r>
          </w:p>
        </w:tc>
      </w:tr>
      <w:tr w:rsidR="00D47183" w:rsidRPr="00AF5735" w14:paraId="686C60E6" w14:textId="77777777" w:rsidTr="00C42EEB">
        <w:trPr>
          <w:jc w:val="center"/>
        </w:trPr>
        <w:tc>
          <w:tcPr>
            <w:tcW w:w="4524"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tcPr>
          <w:p w14:paraId="281A8A71" w14:textId="77777777" w:rsidR="00D47183" w:rsidRPr="00D47183" w:rsidRDefault="00D47183" w:rsidP="00D47183">
            <w:pPr>
              <w:pStyle w:val="Prrafodelista"/>
              <w:numPr>
                <w:ilvl w:val="0"/>
                <w:numId w:val="12"/>
              </w:numPr>
              <w:ind w:left="153" w:hanging="141"/>
              <w:rPr>
                <w:rFonts w:ascii="Open Sans" w:hAnsi="Open Sans" w:cs="Open Sans"/>
              </w:rPr>
            </w:pPr>
            <w:r w:rsidRPr="00D47183">
              <w:rPr>
                <w:rFonts w:ascii="Open Sans" w:hAnsi="Open Sans" w:cs="Open Sans"/>
                <w:noProof/>
              </w:rPr>
              <w:t>Complacencia entre las empresas rivales</w:t>
            </w:r>
          </w:p>
        </w:tc>
        <w:tc>
          <w:tcPr>
            <w:tcW w:w="4525"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tcPr>
          <w:p w14:paraId="1D3DD6F6" w14:textId="77777777" w:rsidR="00D47183" w:rsidRPr="00D47183" w:rsidRDefault="00D47183" w:rsidP="00D47183">
            <w:pPr>
              <w:pStyle w:val="Prrafodelista"/>
              <w:numPr>
                <w:ilvl w:val="0"/>
                <w:numId w:val="12"/>
              </w:numPr>
              <w:ind w:left="153" w:hanging="141"/>
              <w:rPr>
                <w:rFonts w:ascii="Open Sans" w:hAnsi="Open Sans" w:cs="Open Sans"/>
              </w:rPr>
            </w:pPr>
            <w:r w:rsidRPr="00D47183">
              <w:rPr>
                <w:rFonts w:ascii="Open Sans" w:hAnsi="Open Sans" w:cs="Open Sans"/>
                <w:noProof/>
              </w:rPr>
              <w:t>Cambios demográficos adversos</w:t>
            </w:r>
          </w:p>
        </w:tc>
      </w:tr>
    </w:tbl>
    <w:p w14:paraId="4854615F" w14:textId="018A1D46" w:rsidR="00A36DC5" w:rsidRDefault="00A36DC5" w:rsidP="00A36DC5">
      <w:pPr>
        <w:jc w:val="both"/>
        <w:rPr>
          <w:rFonts w:ascii="Open Sans" w:hAnsi="Open Sans" w:cs="Open Sans"/>
        </w:rPr>
      </w:pPr>
    </w:p>
    <w:p w14:paraId="2A91AF6B" w14:textId="32035D10" w:rsidR="00FE5C2A" w:rsidRDefault="00FE5C2A" w:rsidP="00A36DC5">
      <w:pPr>
        <w:jc w:val="both"/>
        <w:rPr>
          <w:rFonts w:ascii="Open Sans" w:hAnsi="Open Sans" w:cs="Open Sans"/>
        </w:rPr>
      </w:pPr>
    </w:p>
    <w:p w14:paraId="4615EED7" w14:textId="52787CE4" w:rsidR="00FE5C2A" w:rsidRDefault="00FE5C2A" w:rsidP="00A36DC5">
      <w:pPr>
        <w:jc w:val="both"/>
        <w:rPr>
          <w:rFonts w:ascii="Open Sans" w:hAnsi="Open Sans" w:cs="Open Sans"/>
        </w:rPr>
      </w:pPr>
    </w:p>
    <w:p w14:paraId="735C239F" w14:textId="30CF8113" w:rsidR="00FE5C2A" w:rsidRDefault="00FE5C2A" w:rsidP="00A36DC5">
      <w:pPr>
        <w:jc w:val="both"/>
        <w:rPr>
          <w:rFonts w:ascii="Open Sans" w:hAnsi="Open Sans" w:cs="Open Sans"/>
        </w:rPr>
      </w:pPr>
    </w:p>
    <w:p w14:paraId="2397888D" w14:textId="075E4A1D" w:rsidR="00FE5C2A" w:rsidRDefault="00FE5C2A" w:rsidP="00A36DC5">
      <w:pPr>
        <w:jc w:val="both"/>
        <w:rPr>
          <w:rFonts w:ascii="Open Sans" w:hAnsi="Open Sans" w:cs="Open Sans"/>
        </w:rPr>
      </w:pPr>
    </w:p>
    <w:p w14:paraId="474DF98D" w14:textId="156B66D9" w:rsidR="00FE5C2A" w:rsidRDefault="00FE5C2A" w:rsidP="00A36DC5">
      <w:pPr>
        <w:jc w:val="both"/>
        <w:rPr>
          <w:rFonts w:ascii="Open Sans" w:hAnsi="Open Sans" w:cs="Open Sans"/>
        </w:rPr>
      </w:pPr>
    </w:p>
    <w:p w14:paraId="3E17555B" w14:textId="77777777" w:rsidR="00FE5C2A" w:rsidRPr="00266A4A" w:rsidRDefault="00FE5C2A" w:rsidP="00FE5C2A">
      <w:pPr>
        <w:pStyle w:val="Ttulo2"/>
        <w:rPr>
          <w:color w:val="000000" w:themeColor="text1"/>
        </w:rPr>
      </w:pPr>
      <w:bookmarkStart w:id="3" w:name="_Toc99538653"/>
      <w:r w:rsidRPr="00266A4A">
        <w:rPr>
          <w:color w:val="000000" w:themeColor="text1"/>
        </w:rPr>
        <w:t>GUÍA TÉCNICA DE APLICACIÓN CAME:</w:t>
      </w:r>
      <w:bookmarkEnd w:id="3"/>
    </w:p>
    <w:p w14:paraId="44E7ADA5" w14:textId="77777777" w:rsidR="00FE5C2A" w:rsidRPr="00FE5C2A" w:rsidRDefault="00FE5C2A" w:rsidP="00FE5C2A">
      <w:pPr>
        <w:autoSpaceDE w:val="0"/>
        <w:autoSpaceDN w:val="0"/>
        <w:adjustRightInd w:val="0"/>
        <w:spacing w:line="276" w:lineRule="auto"/>
        <w:jc w:val="both"/>
        <w:rPr>
          <w:rFonts w:ascii="Open Sans" w:hAnsi="Open Sans" w:cs="Open Sans"/>
          <w:bCs/>
        </w:rPr>
      </w:pPr>
      <w:r w:rsidRPr="00FE5C2A">
        <w:rPr>
          <w:rFonts w:ascii="Open Sans" w:hAnsi="Open Sans" w:cs="Open Sans"/>
          <w:bCs/>
        </w:rPr>
        <w:t>Tras recopilar cada uno de los factores (internos y externos) se procederá a la elaboración de un plan estratégico, a través de la cual se consoliden las fortalezas, minimicen las debilidades, se aprovechen las oportunidades y se reduzcan las amenazas. Para ello, se tomarán como base los resultados del análisis DAFO y, tras plantear los objetivos empresariales, se podrá definir una estrategia con la que poder alcanzar aquellos objetivos marcados.</w:t>
      </w:r>
    </w:p>
    <w:p w14:paraId="41E4561B" w14:textId="77777777" w:rsidR="00FE5C2A" w:rsidRPr="00FE5C2A" w:rsidRDefault="00FE5C2A" w:rsidP="00FE5C2A">
      <w:pPr>
        <w:autoSpaceDE w:val="0"/>
        <w:autoSpaceDN w:val="0"/>
        <w:adjustRightInd w:val="0"/>
        <w:spacing w:line="276" w:lineRule="auto"/>
        <w:jc w:val="both"/>
        <w:rPr>
          <w:rFonts w:ascii="Open Sans" w:hAnsi="Open Sans" w:cs="Open Sans"/>
          <w:bCs/>
        </w:rPr>
      </w:pPr>
      <w:r w:rsidRPr="00FE5C2A">
        <w:rPr>
          <w:rFonts w:ascii="Open Sans" w:hAnsi="Open Sans" w:cs="Open Sans"/>
          <w:bCs/>
        </w:rPr>
        <w:t xml:space="preserve">Para la consecución de la Matriz CAME, existen distintos tipos de estrategias empresariales </w:t>
      </w:r>
      <w:proofErr w:type="gramStart"/>
      <w:r w:rsidRPr="00FE5C2A">
        <w:rPr>
          <w:rFonts w:ascii="Open Sans" w:hAnsi="Open Sans" w:cs="Open Sans"/>
          <w:bCs/>
        </w:rPr>
        <w:t>a</w:t>
      </w:r>
      <w:proofErr w:type="gramEnd"/>
      <w:r w:rsidRPr="00FE5C2A">
        <w:rPr>
          <w:rFonts w:ascii="Open Sans" w:hAnsi="Open Sans" w:cs="Open Sans"/>
          <w:bCs/>
        </w:rPr>
        <w:t xml:space="preserve"> tener en cuenta:</w:t>
      </w:r>
    </w:p>
    <w:tbl>
      <w:tblPr>
        <w:tblStyle w:val="Tablaconcuadrcula"/>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2215"/>
        <w:gridCol w:w="6279"/>
      </w:tblGrid>
      <w:tr w:rsidR="00FE5C2A" w14:paraId="3393BFE2" w14:textId="77777777" w:rsidTr="00FE5C2A">
        <w:trPr>
          <w:trHeight w:val="842"/>
        </w:trPr>
        <w:tc>
          <w:tcPr>
            <w:tcW w:w="2253" w:type="dxa"/>
            <w:vAlign w:val="center"/>
          </w:tcPr>
          <w:p w14:paraId="5F4439B9" w14:textId="77777777" w:rsidR="00FE5C2A" w:rsidRPr="00FE5C2A" w:rsidRDefault="00FE5C2A" w:rsidP="00C42EEB">
            <w:pPr>
              <w:spacing w:line="276" w:lineRule="auto"/>
              <w:jc w:val="both"/>
              <w:rPr>
                <w:rFonts w:ascii="Open Sans" w:hAnsi="Open Sans" w:cs="Open Sans"/>
                <w:b/>
                <w:noProof/>
              </w:rPr>
            </w:pPr>
            <w:r w:rsidRPr="00FE5C2A">
              <w:rPr>
                <w:rFonts w:ascii="Open Sans" w:hAnsi="Open Sans" w:cs="Open Sans"/>
                <w:b/>
                <w:noProof/>
              </w:rPr>
              <w:t>Defensiva</w:t>
            </w:r>
          </w:p>
        </w:tc>
        <w:tc>
          <w:tcPr>
            <w:tcW w:w="6555" w:type="dxa"/>
            <w:vAlign w:val="center"/>
          </w:tcPr>
          <w:p w14:paraId="57675E26" w14:textId="41F0E3D7" w:rsidR="00FE5C2A" w:rsidRPr="00FE5C2A" w:rsidRDefault="00FE5C2A" w:rsidP="00C42EEB">
            <w:pPr>
              <w:spacing w:line="276" w:lineRule="auto"/>
              <w:jc w:val="both"/>
              <w:rPr>
                <w:rFonts w:ascii="Open Sans" w:hAnsi="Open Sans" w:cs="Open Sans"/>
                <w:noProof/>
              </w:rPr>
            </w:pPr>
            <w:r w:rsidRPr="00FE5C2A">
              <w:rPr>
                <w:rFonts w:ascii="Open Sans" w:hAnsi="Open Sans" w:cs="Open Sans"/>
                <w:noProof/>
              </w:rPr>
              <w:t xml:space="preserve">La </w:t>
            </w:r>
            <w:r w:rsidR="00B76D71">
              <w:rPr>
                <w:rFonts w:ascii="Open Sans" w:hAnsi="Open Sans" w:cs="Open Sans"/>
                <w:noProof/>
              </w:rPr>
              <w:t>pyme</w:t>
            </w:r>
            <w:r w:rsidRPr="00FE5C2A">
              <w:rPr>
                <w:rFonts w:ascii="Open Sans" w:hAnsi="Open Sans" w:cs="Open Sans"/>
                <w:noProof/>
              </w:rPr>
              <w:t xml:space="preserve"> está en un mercado muy saturado. Debiendo mantener sus fortalezas y corregir debilidades que impidan competir en el mercado</w:t>
            </w:r>
          </w:p>
        </w:tc>
      </w:tr>
      <w:tr w:rsidR="00FE5C2A" w14:paraId="547B2259" w14:textId="77777777" w:rsidTr="00FE5C2A">
        <w:trPr>
          <w:trHeight w:val="842"/>
        </w:trPr>
        <w:tc>
          <w:tcPr>
            <w:tcW w:w="2253" w:type="dxa"/>
            <w:vAlign w:val="center"/>
          </w:tcPr>
          <w:p w14:paraId="4635000B" w14:textId="77777777" w:rsidR="00FE5C2A" w:rsidRPr="00FE5C2A" w:rsidRDefault="00FE5C2A" w:rsidP="00C42EEB">
            <w:pPr>
              <w:spacing w:line="276" w:lineRule="auto"/>
              <w:jc w:val="both"/>
              <w:rPr>
                <w:rFonts w:ascii="Open Sans" w:hAnsi="Open Sans" w:cs="Open Sans"/>
                <w:b/>
                <w:noProof/>
              </w:rPr>
            </w:pPr>
            <w:r w:rsidRPr="00FE5C2A">
              <w:rPr>
                <w:rFonts w:ascii="Open Sans" w:hAnsi="Open Sans" w:cs="Open Sans"/>
                <w:b/>
                <w:noProof/>
              </w:rPr>
              <w:t>Estrategia ofensiva</w:t>
            </w:r>
          </w:p>
        </w:tc>
        <w:tc>
          <w:tcPr>
            <w:tcW w:w="6555" w:type="dxa"/>
            <w:vAlign w:val="center"/>
          </w:tcPr>
          <w:p w14:paraId="7A4F6FA6" w14:textId="77777777" w:rsidR="00FE5C2A" w:rsidRPr="00FE5C2A" w:rsidRDefault="00FE5C2A" w:rsidP="00C42EEB">
            <w:pPr>
              <w:spacing w:line="276" w:lineRule="auto"/>
              <w:jc w:val="both"/>
              <w:rPr>
                <w:rFonts w:ascii="Open Sans" w:hAnsi="Open Sans" w:cs="Open Sans"/>
                <w:noProof/>
              </w:rPr>
            </w:pPr>
            <w:r w:rsidRPr="00FE5C2A">
              <w:rPr>
                <w:rFonts w:ascii="Open Sans" w:hAnsi="Open Sans" w:cs="Open Sans"/>
                <w:noProof/>
              </w:rPr>
              <w:t>Adoptar estrategias de crecimiento ante la oportunidad que ofrece el mercado y ante la situación de ventaja competitiva. Manteniendo las fortalezas, se podrá explotar mejor la oportunidad</w:t>
            </w:r>
          </w:p>
        </w:tc>
      </w:tr>
      <w:tr w:rsidR="00FE5C2A" w14:paraId="3241E27D" w14:textId="77777777" w:rsidTr="00FE5C2A">
        <w:trPr>
          <w:trHeight w:val="842"/>
        </w:trPr>
        <w:tc>
          <w:tcPr>
            <w:tcW w:w="2253" w:type="dxa"/>
            <w:vAlign w:val="center"/>
          </w:tcPr>
          <w:p w14:paraId="12E191AB" w14:textId="77777777" w:rsidR="00FE5C2A" w:rsidRPr="00FE5C2A" w:rsidRDefault="00FE5C2A" w:rsidP="00C42EEB">
            <w:pPr>
              <w:spacing w:line="276" w:lineRule="auto"/>
              <w:jc w:val="both"/>
              <w:rPr>
                <w:rFonts w:ascii="Open Sans" w:hAnsi="Open Sans" w:cs="Open Sans"/>
                <w:b/>
                <w:noProof/>
              </w:rPr>
            </w:pPr>
            <w:r w:rsidRPr="00FE5C2A">
              <w:rPr>
                <w:rFonts w:ascii="Open Sans" w:hAnsi="Open Sans" w:cs="Open Sans"/>
                <w:b/>
                <w:noProof/>
              </w:rPr>
              <w:t>Estrategia supervivencia</w:t>
            </w:r>
          </w:p>
        </w:tc>
        <w:tc>
          <w:tcPr>
            <w:tcW w:w="6555" w:type="dxa"/>
            <w:vAlign w:val="center"/>
          </w:tcPr>
          <w:p w14:paraId="729DFEB9" w14:textId="77777777" w:rsidR="00FE5C2A" w:rsidRPr="00FE5C2A" w:rsidRDefault="00FE5C2A" w:rsidP="00C42EEB">
            <w:pPr>
              <w:spacing w:line="276" w:lineRule="auto"/>
              <w:jc w:val="both"/>
              <w:rPr>
                <w:rFonts w:ascii="Open Sans" w:hAnsi="Open Sans" w:cs="Open Sans"/>
                <w:noProof/>
              </w:rPr>
            </w:pPr>
            <w:r w:rsidRPr="00FE5C2A">
              <w:rPr>
                <w:rFonts w:ascii="Open Sans" w:hAnsi="Open Sans" w:cs="Open Sans"/>
                <w:noProof/>
              </w:rPr>
              <w:t>Estrategias conservadoras ante la incapacidad de hacer frente a las duras amenazas externas. Corrigiendo las debilidades, se podrá afrontar el efecto de la amenaza externa</w:t>
            </w:r>
          </w:p>
        </w:tc>
      </w:tr>
      <w:tr w:rsidR="00FE5C2A" w14:paraId="45C1BC46" w14:textId="77777777" w:rsidTr="00FE5C2A">
        <w:trPr>
          <w:trHeight w:val="843"/>
        </w:trPr>
        <w:tc>
          <w:tcPr>
            <w:tcW w:w="2253" w:type="dxa"/>
            <w:vAlign w:val="center"/>
          </w:tcPr>
          <w:p w14:paraId="249AA2D0" w14:textId="77777777" w:rsidR="00FE5C2A" w:rsidRPr="00FE5C2A" w:rsidRDefault="00FE5C2A" w:rsidP="00C42EEB">
            <w:pPr>
              <w:spacing w:line="276" w:lineRule="auto"/>
              <w:jc w:val="both"/>
              <w:rPr>
                <w:rFonts w:ascii="Open Sans" w:hAnsi="Open Sans" w:cs="Open Sans"/>
                <w:b/>
                <w:noProof/>
              </w:rPr>
            </w:pPr>
            <w:r w:rsidRPr="00FE5C2A">
              <w:rPr>
                <w:rFonts w:ascii="Open Sans" w:hAnsi="Open Sans" w:cs="Open Sans"/>
                <w:b/>
                <w:noProof/>
              </w:rPr>
              <w:t>Estrategia reorientación</w:t>
            </w:r>
          </w:p>
        </w:tc>
        <w:tc>
          <w:tcPr>
            <w:tcW w:w="6555" w:type="dxa"/>
            <w:vAlign w:val="center"/>
          </w:tcPr>
          <w:p w14:paraId="5B64D163" w14:textId="77777777" w:rsidR="00FE5C2A" w:rsidRPr="00FE5C2A" w:rsidRDefault="00FE5C2A" w:rsidP="00C42EEB">
            <w:pPr>
              <w:spacing w:line="276" w:lineRule="auto"/>
              <w:jc w:val="both"/>
              <w:rPr>
                <w:rFonts w:ascii="Open Sans" w:hAnsi="Open Sans" w:cs="Open Sans"/>
                <w:noProof/>
              </w:rPr>
            </w:pPr>
            <w:r w:rsidRPr="00FE5C2A">
              <w:rPr>
                <w:rFonts w:ascii="Open Sans" w:hAnsi="Open Sans" w:cs="Open Sans"/>
                <w:noProof/>
              </w:rPr>
              <w:t>Estrategias de reformulación de producto/servicio con los que la empresa no está obteniendo resultados esperados, a pesar de darse condiciones externas favorables. Corrigiendo la debilidad, se podrá explotar la oportunidad</w:t>
            </w:r>
          </w:p>
        </w:tc>
      </w:tr>
    </w:tbl>
    <w:p w14:paraId="4ACD392D" w14:textId="10078F68" w:rsidR="00FE5C2A" w:rsidRDefault="00FE5C2A" w:rsidP="00A36DC5">
      <w:pPr>
        <w:jc w:val="both"/>
        <w:rPr>
          <w:rFonts w:ascii="Open Sans" w:hAnsi="Open Sans" w:cs="Open Sans"/>
        </w:rPr>
      </w:pPr>
    </w:p>
    <w:tbl>
      <w:tblPr>
        <w:tblStyle w:val="Tablaconcuadrcula"/>
        <w:tblW w:w="9049" w:type="dxa"/>
        <w:jc w:val="center"/>
        <w:tblLook w:val="04A0" w:firstRow="1" w:lastRow="0" w:firstColumn="1" w:lastColumn="0" w:noHBand="0" w:noVBand="1"/>
      </w:tblPr>
      <w:tblGrid>
        <w:gridCol w:w="4524"/>
        <w:gridCol w:w="4525"/>
      </w:tblGrid>
      <w:tr w:rsidR="00B76D71" w:rsidRPr="00AF5735" w14:paraId="5F13BE48" w14:textId="77777777" w:rsidTr="00B76D71">
        <w:trPr>
          <w:trHeight w:val="113"/>
          <w:jc w:val="center"/>
        </w:trPr>
        <w:tc>
          <w:tcPr>
            <w:tcW w:w="9049" w:type="dxa"/>
            <w:gridSpan w:val="2"/>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0184CF5C" w14:textId="77777777" w:rsidR="00B76D71" w:rsidRPr="00B76D71" w:rsidRDefault="00B76D71" w:rsidP="00C42EEB">
            <w:pPr>
              <w:tabs>
                <w:tab w:val="left" w:pos="3705"/>
              </w:tabs>
              <w:ind w:left="-108" w:right="-100"/>
              <w:jc w:val="center"/>
              <w:rPr>
                <w:rFonts w:ascii="Open Sans" w:hAnsi="Open Sans" w:cs="Open Sans"/>
                <w:b/>
                <w:color w:val="FFFFFF" w:themeColor="background1"/>
              </w:rPr>
            </w:pPr>
            <w:r w:rsidRPr="00B76D71">
              <w:rPr>
                <w:rFonts w:ascii="Open Sans" w:hAnsi="Open Sans" w:cs="Open Sans"/>
                <w:b/>
                <w:color w:val="FFFFFF" w:themeColor="background1"/>
              </w:rPr>
              <w:t>FACTORES INTERNOS</w:t>
            </w:r>
          </w:p>
        </w:tc>
      </w:tr>
      <w:tr w:rsidR="00B76D71" w:rsidRPr="00AF5735" w14:paraId="50814E3C" w14:textId="77777777" w:rsidTr="00B76D71">
        <w:trPr>
          <w:trHeight w:val="113"/>
          <w:jc w:val="center"/>
        </w:trPr>
        <w:tc>
          <w:tcPr>
            <w:tcW w:w="4524"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1377C366" w14:textId="77777777" w:rsidR="00B76D71" w:rsidRPr="00B76D71" w:rsidRDefault="00B76D71" w:rsidP="00C42EEB">
            <w:pPr>
              <w:tabs>
                <w:tab w:val="left" w:pos="3705"/>
              </w:tabs>
              <w:ind w:left="-108" w:right="-100"/>
              <w:jc w:val="center"/>
              <w:rPr>
                <w:rFonts w:ascii="Open Sans" w:hAnsi="Open Sans" w:cs="Open Sans"/>
                <w:b/>
                <w:color w:val="FFFFFF" w:themeColor="background1"/>
              </w:rPr>
            </w:pPr>
            <w:r w:rsidRPr="00B76D71">
              <w:rPr>
                <w:rFonts w:ascii="Open Sans" w:hAnsi="Open Sans" w:cs="Open Sans"/>
                <w:b/>
                <w:color w:val="FFFFFF" w:themeColor="background1"/>
              </w:rPr>
              <w:t>MANTENER Fortalezas</w:t>
            </w:r>
          </w:p>
        </w:tc>
        <w:tc>
          <w:tcPr>
            <w:tcW w:w="4525"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748FECEE" w14:textId="77777777" w:rsidR="00B76D71" w:rsidRPr="00B76D71" w:rsidRDefault="00B76D71" w:rsidP="00C42EEB">
            <w:pPr>
              <w:tabs>
                <w:tab w:val="left" w:pos="3705"/>
              </w:tabs>
              <w:ind w:left="-108" w:right="-100"/>
              <w:jc w:val="center"/>
              <w:rPr>
                <w:rFonts w:ascii="Open Sans" w:hAnsi="Open Sans" w:cs="Open Sans"/>
                <w:b/>
                <w:color w:val="FFFFFF" w:themeColor="background1"/>
              </w:rPr>
            </w:pPr>
            <w:r w:rsidRPr="00B76D71">
              <w:rPr>
                <w:rFonts w:ascii="Open Sans" w:hAnsi="Open Sans" w:cs="Open Sans"/>
                <w:b/>
                <w:color w:val="FFFFFF" w:themeColor="background1"/>
              </w:rPr>
              <w:t>CORREGIR Debilidades</w:t>
            </w:r>
          </w:p>
        </w:tc>
      </w:tr>
      <w:tr w:rsidR="00B76D71" w:rsidRPr="00AF5735" w14:paraId="521F54B5" w14:textId="77777777" w:rsidTr="00C42EEB">
        <w:trPr>
          <w:jc w:val="center"/>
        </w:trPr>
        <w:tc>
          <w:tcPr>
            <w:tcW w:w="4524"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tcPr>
          <w:p w14:paraId="0BA343AB"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Establecer metodologías “Brainstorming”</w:t>
            </w:r>
          </w:p>
        </w:tc>
        <w:tc>
          <w:tcPr>
            <w:tcW w:w="4525"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tcPr>
          <w:p w14:paraId="1167B1DE"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Ejecutar un Plan de Viabilidad</w:t>
            </w:r>
          </w:p>
        </w:tc>
      </w:tr>
      <w:tr w:rsidR="00B76D71" w:rsidRPr="00AF5735" w14:paraId="062BBF68"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17019366"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Optimización de la Web corporativa</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32807C42"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Establecer un Plan de Marketing</w:t>
            </w:r>
          </w:p>
        </w:tc>
      </w:tr>
      <w:tr w:rsidR="00B76D71" w:rsidRPr="00AF5735" w14:paraId="0386E880"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575A9A93"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Promocionar variedad de la cartera de productos</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49E8D02B"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Estudiar el análisis de servicios similares y distintos</w:t>
            </w:r>
          </w:p>
        </w:tc>
      </w:tr>
      <w:tr w:rsidR="00B76D71" w:rsidRPr="00AF5735" w14:paraId="6B64382F" w14:textId="77777777" w:rsidTr="00C42EEB">
        <w:trPr>
          <w:jc w:val="center"/>
        </w:trPr>
        <w:tc>
          <w:tcPr>
            <w:tcW w:w="4524"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69923909"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Certificación de calidad ISO como promoción</w:t>
            </w:r>
          </w:p>
        </w:tc>
        <w:tc>
          <w:tcPr>
            <w:tcW w:w="4525" w:type="dxa"/>
            <w:tcBorders>
              <w:top w:val="dotted" w:sz="4" w:space="0" w:color="D9D9D9" w:themeColor="background1" w:themeShade="D9"/>
              <w:left w:val="single" w:sz="12" w:space="0" w:color="595959" w:themeColor="text1" w:themeTint="A6"/>
              <w:bottom w:val="dotted" w:sz="4" w:space="0" w:color="D9D9D9" w:themeColor="background1" w:themeShade="D9"/>
              <w:right w:val="single" w:sz="12" w:space="0" w:color="595959" w:themeColor="text1" w:themeTint="A6"/>
            </w:tcBorders>
          </w:tcPr>
          <w:p w14:paraId="29A2F380"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Hacer partícipe a plantilla en objetivos de empresa</w:t>
            </w:r>
          </w:p>
        </w:tc>
      </w:tr>
      <w:tr w:rsidR="00B76D71" w:rsidRPr="00AF5735" w14:paraId="0015430C" w14:textId="77777777" w:rsidTr="00B76D71">
        <w:trPr>
          <w:trHeight w:val="113"/>
          <w:jc w:val="center"/>
        </w:trPr>
        <w:tc>
          <w:tcPr>
            <w:tcW w:w="9049" w:type="dxa"/>
            <w:gridSpan w:val="2"/>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7ECC563C" w14:textId="77777777" w:rsidR="00B76D71" w:rsidRPr="00B76D71" w:rsidRDefault="00B76D71" w:rsidP="00C42EEB">
            <w:pPr>
              <w:jc w:val="center"/>
              <w:rPr>
                <w:rFonts w:ascii="Open Sans" w:hAnsi="Open Sans" w:cs="Open Sans"/>
                <w:b/>
                <w:noProof/>
                <w:color w:val="FFFFFF" w:themeColor="background1"/>
              </w:rPr>
            </w:pPr>
            <w:r w:rsidRPr="00B76D71">
              <w:rPr>
                <w:rFonts w:ascii="Open Sans" w:hAnsi="Open Sans" w:cs="Open Sans"/>
                <w:b/>
                <w:noProof/>
                <w:color w:val="FFFFFF" w:themeColor="background1"/>
              </w:rPr>
              <w:t>FACTORES EXTERNOS</w:t>
            </w:r>
          </w:p>
        </w:tc>
      </w:tr>
      <w:tr w:rsidR="00B76D71" w:rsidRPr="00AF5735" w14:paraId="05C35231" w14:textId="77777777" w:rsidTr="00B76D71">
        <w:trPr>
          <w:trHeight w:val="113"/>
          <w:jc w:val="center"/>
        </w:trPr>
        <w:tc>
          <w:tcPr>
            <w:tcW w:w="4524"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4AB9D197" w14:textId="77777777" w:rsidR="00B76D71" w:rsidRPr="00B76D71" w:rsidRDefault="00B76D71" w:rsidP="00C42EEB">
            <w:pPr>
              <w:jc w:val="center"/>
              <w:rPr>
                <w:rFonts w:ascii="Open Sans" w:hAnsi="Open Sans" w:cs="Open Sans"/>
                <w:b/>
                <w:noProof/>
                <w:color w:val="FFFFFF" w:themeColor="background1"/>
              </w:rPr>
            </w:pPr>
            <w:r w:rsidRPr="00B76D71">
              <w:rPr>
                <w:rFonts w:ascii="Open Sans" w:hAnsi="Open Sans" w:cs="Open Sans"/>
                <w:b/>
                <w:noProof/>
                <w:color w:val="FFFFFF" w:themeColor="background1"/>
              </w:rPr>
              <w:t>EXPLOTAR Oportunidades</w:t>
            </w:r>
          </w:p>
        </w:tc>
        <w:tc>
          <w:tcPr>
            <w:tcW w:w="4525" w:type="dxa"/>
            <w:tc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tcBorders>
            <w:shd w:val="clear" w:color="auto" w:fill="C00000"/>
            <w:vAlign w:val="center"/>
          </w:tcPr>
          <w:p w14:paraId="55AA6A78" w14:textId="77777777" w:rsidR="00B76D71" w:rsidRPr="00B76D71" w:rsidRDefault="00B76D71" w:rsidP="00C42EEB">
            <w:pPr>
              <w:jc w:val="center"/>
              <w:rPr>
                <w:rFonts w:ascii="Open Sans" w:hAnsi="Open Sans" w:cs="Open Sans"/>
                <w:b/>
                <w:noProof/>
                <w:color w:val="FFFFFF" w:themeColor="background1"/>
              </w:rPr>
            </w:pPr>
            <w:r w:rsidRPr="00B76D71">
              <w:rPr>
                <w:rFonts w:ascii="Open Sans" w:hAnsi="Open Sans" w:cs="Open Sans"/>
                <w:b/>
                <w:noProof/>
                <w:color w:val="FFFFFF" w:themeColor="background1"/>
              </w:rPr>
              <w:t>AFRONTAR Amenazas</w:t>
            </w:r>
          </w:p>
        </w:tc>
      </w:tr>
      <w:tr w:rsidR="00B76D71" w:rsidRPr="00AF5735" w14:paraId="6CEBBA92" w14:textId="77777777" w:rsidTr="00C42EEB">
        <w:trPr>
          <w:jc w:val="center"/>
        </w:trPr>
        <w:tc>
          <w:tcPr>
            <w:tcW w:w="4524"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tcPr>
          <w:p w14:paraId="3134D80D"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 xml:space="preserve">Implantación de aplicativos M2M </w:t>
            </w:r>
          </w:p>
        </w:tc>
        <w:tc>
          <w:tcPr>
            <w:tcW w:w="4525" w:type="dxa"/>
            <w:tcBorders>
              <w:top w:val="single" w:sz="12" w:space="0" w:color="595959" w:themeColor="text1" w:themeTint="A6"/>
              <w:left w:val="single" w:sz="12" w:space="0" w:color="595959" w:themeColor="text1" w:themeTint="A6"/>
              <w:bottom w:val="dotted" w:sz="4" w:space="0" w:color="D9D9D9" w:themeColor="background1" w:themeShade="D9"/>
              <w:right w:val="single" w:sz="12" w:space="0" w:color="595959" w:themeColor="text1" w:themeTint="A6"/>
            </w:tcBorders>
          </w:tcPr>
          <w:p w14:paraId="535131AE"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Determinar posible no cumplimiento de normativa</w:t>
            </w:r>
          </w:p>
        </w:tc>
      </w:tr>
      <w:tr w:rsidR="00B76D71" w:rsidRPr="00AF5735" w14:paraId="2BF21725" w14:textId="77777777" w:rsidTr="00C42EEB">
        <w:trPr>
          <w:jc w:val="center"/>
        </w:trPr>
        <w:tc>
          <w:tcPr>
            <w:tcW w:w="4524"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tcPr>
          <w:p w14:paraId="2A61757E"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Determinar posibles alianzas estratégicas</w:t>
            </w:r>
          </w:p>
        </w:tc>
        <w:tc>
          <w:tcPr>
            <w:tcW w:w="4525" w:type="dxa"/>
            <w:tcBorders>
              <w:top w:val="dotted" w:sz="4" w:space="0" w:color="D9D9D9" w:themeColor="background1" w:themeShade="D9"/>
              <w:left w:val="single" w:sz="12" w:space="0" w:color="595959" w:themeColor="text1" w:themeTint="A6"/>
              <w:bottom w:val="single" w:sz="12" w:space="0" w:color="595959" w:themeColor="text1" w:themeTint="A6"/>
              <w:right w:val="single" w:sz="12" w:space="0" w:color="595959" w:themeColor="text1" w:themeTint="A6"/>
            </w:tcBorders>
          </w:tcPr>
          <w:p w14:paraId="77E51F63" w14:textId="77777777" w:rsidR="00B76D71" w:rsidRPr="00B76D71" w:rsidRDefault="00B76D71" w:rsidP="00B76D71">
            <w:pPr>
              <w:pStyle w:val="Prrafodelista"/>
              <w:numPr>
                <w:ilvl w:val="0"/>
                <w:numId w:val="12"/>
              </w:numPr>
              <w:ind w:left="153" w:right="-100" w:hanging="141"/>
              <w:rPr>
                <w:rFonts w:ascii="Open Sans" w:hAnsi="Open Sans" w:cs="Open Sans"/>
                <w:noProof/>
              </w:rPr>
            </w:pPr>
            <w:r w:rsidRPr="00B76D71">
              <w:rPr>
                <w:rFonts w:ascii="Open Sans" w:hAnsi="Open Sans" w:cs="Open Sans"/>
                <w:noProof/>
              </w:rPr>
              <w:t xml:space="preserve">Implantar Estrategia de Atención al Cliente 2.0. </w:t>
            </w:r>
          </w:p>
        </w:tc>
      </w:tr>
    </w:tbl>
    <w:p w14:paraId="0D153451" w14:textId="77777777" w:rsidR="00B76D71" w:rsidRPr="00A36DC5" w:rsidRDefault="00B76D71" w:rsidP="00A36DC5">
      <w:pPr>
        <w:jc w:val="both"/>
        <w:rPr>
          <w:rFonts w:ascii="Open Sans" w:hAnsi="Open Sans" w:cs="Open Sans"/>
        </w:rPr>
      </w:pPr>
    </w:p>
    <w:sectPr w:rsidR="00B76D71" w:rsidRPr="00A36DC5">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39025" w14:textId="77777777" w:rsidR="00773D8C" w:rsidRDefault="00773D8C" w:rsidP="004B0704">
      <w:pPr>
        <w:spacing w:after="0" w:line="240" w:lineRule="auto"/>
      </w:pPr>
      <w:r>
        <w:separator/>
      </w:r>
    </w:p>
  </w:endnote>
  <w:endnote w:type="continuationSeparator" w:id="0">
    <w:p w14:paraId="4FFE75B7" w14:textId="77777777" w:rsidR="00773D8C" w:rsidRDefault="00773D8C" w:rsidP="004B0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033D" w14:textId="77777777" w:rsidR="00773D8C" w:rsidRDefault="00773D8C" w:rsidP="004B0704">
      <w:pPr>
        <w:spacing w:after="0" w:line="240" w:lineRule="auto"/>
      </w:pPr>
      <w:r>
        <w:separator/>
      </w:r>
    </w:p>
  </w:footnote>
  <w:footnote w:type="continuationSeparator" w:id="0">
    <w:p w14:paraId="721450BC" w14:textId="77777777" w:rsidR="00773D8C" w:rsidRDefault="00773D8C" w:rsidP="004B0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2D34" w14:textId="50254CF7" w:rsidR="004B0704" w:rsidRPr="00020CB4" w:rsidRDefault="004B0704" w:rsidP="009820E3">
    <w:pPr>
      <w:pStyle w:val="Ttulo"/>
      <w:jc w:val="right"/>
      <w:rPr>
        <w:sz w:val="16"/>
        <w:szCs w:val="16"/>
      </w:rPr>
    </w:pPr>
    <w:r>
      <w:rPr>
        <w:noProof/>
        <w:lang w:eastAsia="es-ES"/>
      </w:rPr>
      <w:drawing>
        <wp:anchor distT="0" distB="0" distL="114300" distR="114300" simplePos="0" relativeHeight="251659264" behindDoc="0" locked="0" layoutInCell="1" allowOverlap="1" wp14:anchorId="085903A7" wp14:editId="59EDD663">
          <wp:simplePos x="0" y="0"/>
          <wp:positionH relativeFrom="column">
            <wp:posOffset>-146685</wp:posOffset>
          </wp:positionH>
          <wp:positionV relativeFrom="paragraph">
            <wp:posOffset>-363855</wp:posOffset>
          </wp:positionV>
          <wp:extent cx="1685925" cy="730885"/>
          <wp:effectExtent l="0" t="0" r="9525" b="0"/>
          <wp:wrapSquare wrapText="bothSides"/>
          <wp:docPr id="19" name="Imagen 19"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9"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30885"/>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sz w:val="16"/>
          <w:szCs w:val="16"/>
        </w:rPr>
        <w:id w:val="-147140041"/>
        <w:docPartObj>
          <w:docPartGallery w:val="Page Numbers (Margins)"/>
          <w:docPartUnique/>
        </w:docPartObj>
      </w:sdtPr>
      <w:sdtEndPr/>
      <w:sdtContent>
        <w:r w:rsidRPr="00647210">
          <w:rPr>
            <w:noProof/>
            <w:sz w:val="16"/>
            <w:szCs w:val="16"/>
            <w:lang w:eastAsia="es-ES"/>
          </w:rPr>
          <mc:AlternateContent>
            <mc:Choice Requires="wps">
              <w:drawing>
                <wp:anchor distT="0" distB="0" distL="114300" distR="114300" simplePos="0" relativeHeight="251660288" behindDoc="0" locked="0" layoutInCell="0" allowOverlap="1" wp14:anchorId="14468110" wp14:editId="6FD20845">
                  <wp:simplePos x="0" y="0"/>
                  <wp:positionH relativeFrom="rightMargin">
                    <wp:align>center</wp:align>
                  </wp:positionH>
                  <wp:positionV relativeFrom="margin">
                    <wp:align>bottom</wp:align>
                  </wp:positionV>
                  <wp:extent cx="510540" cy="2183130"/>
                  <wp:effectExtent l="0" t="0" r="3810" b="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1AC74" w14:textId="77777777" w:rsidR="004B0704" w:rsidRDefault="004B0704" w:rsidP="004B0704">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468110" id="Rectángulo 16"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C01AC74" w14:textId="77777777" w:rsidR="004B0704" w:rsidRDefault="004B0704" w:rsidP="004B0704">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sz w:val="16"/>
        <w:szCs w:val="16"/>
      </w:rPr>
      <w:t xml:space="preserve">      </w:t>
    </w:r>
    <w:r w:rsidR="009820E3">
      <w:rPr>
        <w:sz w:val="16"/>
        <w:szCs w:val="16"/>
      </w:rPr>
      <w:t>HERRAMIENTAS: INFORME DE SOSTENIBILIDAD PARA PYMES TURÍSTICAS</w:t>
    </w:r>
  </w:p>
  <w:p w14:paraId="4C9401D9" w14:textId="77777777" w:rsidR="004B0704" w:rsidRDefault="004B07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17F8D"/>
    <w:multiLevelType w:val="hybridMultilevel"/>
    <w:tmpl w:val="33CC71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F2C1B0B"/>
    <w:multiLevelType w:val="hybridMultilevel"/>
    <w:tmpl w:val="3A623FF4"/>
    <w:lvl w:ilvl="0" w:tplc="AF12C168">
      <w:start w:val="4"/>
      <w:numFmt w:val="bullet"/>
      <w:lvlText w:val="-"/>
      <w:lvlJc w:val="left"/>
      <w:pPr>
        <w:ind w:left="720" w:hanging="360"/>
      </w:pPr>
      <w:rPr>
        <w:rFonts w:ascii="Gill Sans MT" w:eastAsia="Times New Roman" w:hAnsi="Gill Sans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F302A28"/>
    <w:multiLevelType w:val="hybridMultilevel"/>
    <w:tmpl w:val="0EE60840"/>
    <w:lvl w:ilvl="0" w:tplc="FFFFFFFF">
      <w:start w:val="1"/>
      <w:numFmt w:val="bullet"/>
      <w:lvlText w:val=""/>
      <w:lvlJc w:val="left"/>
      <w:pPr>
        <w:ind w:left="360" w:hanging="360"/>
      </w:pPr>
      <w:rPr>
        <w:rFonts w:ascii="Symbol" w:hAnsi="Symbol" w:hint="default"/>
        <w:b/>
      </w:rPr>
    </w:lvl>
    <w:lvl w:ilvl="1" w:tplc="0C0A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0953E07"/>
    <w:multiLevelType w:val="hybridMultilevel"/>
    <w:tmpl w:val="4F0CE4D2"/>
    <w:lvl w:ilvl="0" w:tplc="EC90D61E">
      <w:numFmt w:val="bullet"/>
      <w:lvlText w:val="-"/>
      <w:lvlJc w:val="left"/>
      <w:pPr>
        <w:ind w:left="720" w:hanging="360"/>
      </w:pPr>
      <w:rPr>
        <w:rFonts w:ascii="Calibri" w:eastAsiaTheme="minorHAnsi" w:hAnsi="Calibri" w:cs="Calibri"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52A7D1A"/>
    <w:multiLevelType w:val="hybridMultilevel"/>
    <w:tmpl w:val="41527CE0"/>
    <w:lvl w:ilvl="0" w:tplc="AF12C168">
      <w:start w:val="4"/>
      <w:numFmt w:val="bullet"/>
      <w:lvlText w:val="-"/>
      <w:lvlJc w:val="left"/>
      <w:pPr>
        <w:ind w:left="720" w:hanging="360"/>
      </w:pPr>
      <w:rPr>
        <w:rFonts w:ascii="Gill Sans MT" w:eastAsia="Times New Roman" w:hAnsi="Gill Sans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9AD66E6"/>
    <w:multiLevelType w:val="hybridMultilevel"/>
    <w:tmpl w:val="96C8162C"/>
    <w:lvl w:ilvl="0" w:tplc="197894BA">
      <w:start w:val="1"/>
      <w:numFmt w:val="bullet"/>
      <w:lvlText w:val=""/>
      <w:lvlJc w:val="left"/>
      <w:pPr>
        <w:ind w:left="720" w:hanging="360"/>
      </w:pPr>
      <w:rPr>
        <w:rFonts w:ascii="Wingdings" w:hAnsi="Wingdings" w:hint="default"/>
        <w:b/>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0FF277C"/>
    <w:multiLevelType w:val="hybridMultilevel"/>
    <w:tmpl w:val="E012ABAE"/>
    <w:lvl w:ilvl="0" w:tplc="B5BC9102">
      <w:start w:val="1"/>
      <w:numFmt w:val="bullet"/>
      <w:lvlText w:val=""/>
      <w:lvlJc w:val="left"/>
      <w:pPr>
        <w:ind w:left="720" w:hanging="360"/>
      </w:pPr>
      <w:rPr>
        <w:rFonts w:ascii="Wingdings" w:hAnsi="Wingdings" w:hint="default"/>
        <w:b/>
        <w:bCs/>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C011860"/>
    <w:multiLevelType w:val="hybridMultilevel"/>
    <w:tmpl w:val="AA9CCE7C"/>
    <w:lvl w:ilvl="0" w:tplc="EC426422">
      <w:start w:val="1"/>
      <w:numFmt w:val="bullet"/>
      <w:lvlText w:val=""/>
      <w:lvlJc w:val="left"/>
      <w:pPr>
        <w:ind w:left="720" w:hanging="360"/>
      </w:pPr>
      <w:rPr>
        <w:rFonts w:ascii="Wingdings" w:hAnsi="Wingdings" w:hint="default"/>
        <w:b/>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2D63441"/>
    <w:multiLevelType w:val="hybridMultilevel"/>
    <w:tmpl w:val="59EAC830"/>
    <w:lvl w:ilvl="0" w:tplc="0BEA5228">
      <w:start w:val="1"/>
      <w:numFmt w:val="bullet"/>
      <w:lvlText w:val="-"/>
      <w:lvlJc w:val="left"/>
      <w:pPr>
        <w:ind w:left="720" w:hanging="360"/>
      </w:pPr>
      <w:rPr>
        <w:rFonts w:ascii="Open Sans" w:eastAsiaTheme="minorHAnsi" w:hAnsi="Open Sans" w:cs="Open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3AB5769"/>
    <w:multiLevelType w:val="hybridMultilevel"/>
    <w:tmpl w:val="EFFEA2D2"/>
    <w:lvl w:ilvl="0" w:tplc="266EB44A">
      <w:numFmt w:val="bullet"/>
      <w:lvlText w:val="-"/>
      <w:lvlJc w:val="left"/>
      <w:pPr>
        <w:ind w:left="720" w:hanging="360"/>
      </w:pPr>
      <w:rPr>
        <w:rFonts w:ascii="Open Sans" w:eastAsiaTheme="minorHAnsi" w:hAnsi="Open Sans" w:cs="Open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A852C8D"/>
    <w:multiLevelType w:val="hybridMultilevel"/>
    <w:tmpl w:val="A7D88F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D024181"/>
    <w:multiLevelType w:val="hybridMultilevel"/>
    <w:tmpl w:val="F8F0AD6E"/>
    <w:lvl w:ilvl="0" w:tplc="BFD4B6FE">
      <w:start w:val="1"/>
      <w:numFmt w:val="bullet"/>
      <w:lvlText w:val=""/>
      <w:lvlJc w:val="left"/>
      <w:pPr>
        <w:ind w:left="720" w:hanging="360"/>
      </w:pPr>
      <w:rPr>
        <w:rFonts w:ascii="Wingdings" w:hAnsi="Wingdings" w:hint="default"/>
        <w:b/>
        <w:bCs/>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FDC7999"/>
    <w:multiLevelType w:val="hybridMultilevel"/>
    <w:tmpl w:val="5B624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3"/>
  </w:num>
  <w:num w:numId="5">
    <w:abstractNumId w:val="11"/>
  </w:num>
  <w:num w:numId="6">
    <w:abstractNumId w:val="7"/>
  </w:num>
  <w:num w:numId="7">
    <w:abstractNumId w:val="5"/>
  </w:num>
  <w:num w:numId="8">
    <w:abstractNumId w:val="0"/>
  </w:num>
  <w:num w:numId="9">
    <w:abstractNumId w:val="10"/>
  </w:num>
  <w:num w:numId="10">
    <w:abstractNumId w:val="12"/>
  </w:num>
  <w:num w:numId="11">
    <w:abstractNumId w:val="6"/>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FA3"/>
    <w:rsid w:val="00030715"/>
    <w:rsid w:val="000506C6"/>
    <w:rsid w:val="0006552C"/>
    <w:rsid w:val="00070FBF"/>
    <w:rsid w:val="000A03F1"/>
    <w:rsid w:val="000A36F9"/>
    <w:rsid w:val="000B28A6"/>
    <w:rsid w:val="000F32A4"/>
    <w:rsid w:val="000F4436"/>
    <w:rsid w:val="00101504"/>
    <w:rsid w:val="0012267B"/>
    <w:rsid w:val="00144C4E"/>
    <w:rsid w:val="001C3FA0"/>
    <w:rsid w:val="001D1BBA"/>
    <w:rsid w:val="001D6A3A"/>
    <w:rsid w:val="001E5FAD"/>
    <w:rsid w:val="00233F98"/>
    <w:rsid w:val="00234DAA"/>
    <w:rsid w:val="00237E69"/>
    <w:rsid w:val="002406EF"/>
    <w:rsid w:val="00252500"/>
    <w:rsid w:val="00252641"/>
    <w:rsid w:val="0025713A"/>
    <w:rsid w:val="00266A4A"/>
    <w:rsid w:val="002707ED"/>
    <w:rsid w:val="002C13D5"/>
    <w:rsid w:val="002F497C"/>
    <w:rsid w:val="003129A3"/>
    <w:rsid w:val="00314658"/>
    <w:rsid w:val="00321B18"/>
    <w:rsid w:val="00356AF0"/>
    <w:rsid w:val="003B1E14"/>
    <w:rsid w:val="003E509F"/>
    <w:rsid w:val="004303D2"/>
    <w:rsid w:val="00470E92"/>
    <w:rsid w:val="00473DA3"/>
    <w:rsid w:val="004B0704"/>
    <w:rsid w:val="004B2B72"/>
    <w:rsid w:val="004B3EB0"/>
    <w:rsid w:val="0050673B"/>
    <w:rsid w:val="005111BC"/>
    <w:rsid w:val="005132DE"/>
    <w:rsid w:val="0052112F"/>
    <w:rsid w:val="00523793"/>
    <w:rsid w:val="00526885"/>
    <w:rsid w:val="00532FA3"/>
    <w:rsid w:val="00541927"/>
    <w:rsid w:val="0054210D"/>
    <w:rsid w:val="00544D63"/>
    <w:rsid w:val="00555CE1"/>
    <w:rsid w:val="00567C8D"/>
    <w:rsid w:val="005976DD"/>
    <w:rsid w:val="005A4A24"/>
    <w:rsid w:val="005B6E53"/>
    <w:rsid w:val="005D7085"/>
    <w:rsid w:val="00613368"/>
    <w:rsid w:val="006518EF"/>
    <w:rsid w:val="00654916"/>
    <w:rsid w:val="00681721"/>
    <w:rsid w:val="006B650D"/>
    <w:rsid w:val="006E6119"/>
    <w:rsid w:val="00703164"/>
    <w:rsid w:val="00712B08"/>
    <w:rsid w:val="00714ECB"/>
    <w:rsid w:val="00715522"/>
    <w:rsid w:val="00743972"/>
    <w:rsid w:val="00773D8C"/>
    <w:rsid w:val="00785621"/>
    <w:rsid w:val="007F13E2"/>
    <w:rsid w:val="00810DD5"/>
    <w:rsid w:val="00811150"/>
    <w:rsid w:val="00811D1A"/>
    <w:rsid w:val="0081688A"/>
    <w:rsid w:val="00830B3C"/>
    <w:rsid w:val="0083118F"/>
    <w:rsid w:val="00894D0E"/>
    <w:rsid w:val="008D7D5D"/>
    <w:rsid w:val="00910CF9"/>
    <w:rsid w:val="0095729E"/>
    <w:rsid w:val="00962423"/>
    <w:rsid w:val="009720FF"/>
    <w:rsid w:val="009820E3"/>
    <w:rsid w:val="009A4CB5"/>
    <w:rsid w:val="009B1918"/>
    <w:rsid w:val="009F129E"/>
    <w:rsid w:val="00A30960"/>
    <w:rsid w:val="00A36DC5"/>
    <w:rsid w:val="00A61DBB"/>
    <w:rsid w:val="00A714E6"/>
    <w:rsid w:val="00A86612"/>
    <w:rsid w:val="00A86FEB"/>
    <w:rsid w:val="00AC009C"/>
    <w:rsid w:val="00AD7BF6"/>
    <w:rsid w:val="00AE29A3"/>
    <w:rsid w:val="00B077E0"/>
    <w:rsid w:val="00B76D71"/>
    <w:rsid w:val="00BC7650"/>
    <w:rsid w:val="00BD3193"/>
    <w:rsid w:val="00BE2D95"/>
    <w:rsid w:val="00C271F5"/>
    <w:rsid w:val="00C34E1C"/>
    <w:rsid w:val="00C62D85"/>
    <w:rsid w:val="00C80094"/>
    <w:rsid w:val="00C81CA3"/>
    <w:rsid w:val="00C97536"/>
    <w:rsid w:val="00CF4E59"/>
    <w:rsid w:val="00D30992"/>
    <w:rsid w:val="00D47183"/>
    <w:rsid w:val="00D47848"/>
    <w:rsid w:val="00D802C8"/>
    <w:rsid w:val="00DC501D"/>
    <w:rsid w:val="00DC67E4"/>
    <w:rsid w:val="00DD65AE"/>
    <w:rsid w:val="00E11814"/>
    <w:rsid w:val="00E4698C"/>
    <w:rsid w:val="00E57D90"/>
    <w:rsid w:val="00E57ED8"/>
    <w:rsid w:val="00E72D38"/>
    <w:rsid w:val="00E73308"/>
    <w:rsid w:val="00E73E71"/>
    <w:rsid w:val="00E74C2B"/>
    <w:rsid w:val="00E824A2"/>
    <w:rsid w:val="00E9117A"/>
    <w:rsid w:val="00EB093B"/>
    <w:rsid w:val="00EE4BA2"/>
    <w:rsid w:val="00EF2CF1"/>
    <w:rsid w:val="00F1608E"/>
    <w:rsid w:val="00F20122"/>
    <w:rsid w:val="00F20AE3"/>
    <w:rsid w:val="00F21BBF"/>
    <w:rsid w:val="00F53CDD"/>
    <w:rsid w:val="00F5492E"/>
    <w:rsid w:val="00F77FA3"/>
    <w:rsid w:val="00F845FF"/>
    <w:rsid w:val="00FC48DB"/>
    <w:rsid w:val="00FE5C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B6A45"/>
  <w15:chartTrackingRefBased/>
  <w15:docId w15:val="{8937A044-0A1B-40C3-9D99-5FE9367A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817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B2B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34DAA"/>
    <w:pPr>
      <w:ind w:left="720"/>
      <w:contextualSpacing/>
    </w:pPr>
  </w:style>
  <w:style w:type="character" w:customStyle="1" w:styleId="PrrafodelistaCar">
    <w:name w:val="Párrafo de lista Car"/>
    <w:link w:val="Prrafodelista"/>
    <w:uiPriority w:val="34"/>
    <w:locked/>
    <w:rsid w:val="00811150"/>
  </w:style>
  <w:style w:type="table" w:customStyle="1" w:styleId="Tablaconcuadrcula1clara-nfasis51">
    <w:name w:val="Tabla con cuadrícula 1 clara - Énfasis 51"/>
    <w:basedOn w:val="Tablanormal"/>
    <w:uiPriority w:val="46"/>
    <w:rsid w:val="00A86612"/>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Ttulo1Car">
    <w:name w:val="Título 1 Car"/>
    <w:basedOn w:val="Fuentedeprrafopredeter"/>
    <w:link w:val="Ttulo1"/>
    <w:uiPriority w:val="9"/>
    <w:rsid w:val="0068172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4B2B72"/>
    <w:rPr>
      <w:rFonts w:asciiTheme="majorHAnsi" w:eastAsiaTheme="majorEastAsia" w:hAnsiTheme="majorHAnsi" w:cstheme="majorBidi"/>
      <w:color w:val="2F5496" w:themeColor="accent1" w:themeShade="BF"/>
      <w:sz w:val="26"/>
      <w:szCs w:val="26"/>
    </w:rPr>
  </w:style>
  <w:style w:type="paragraph" w:customStyle="1" w:styleId="Default">
    <w:name w:val="Default"/>
    <w:rsid w:val="005976DD"/>
    <w:pPr>
      <w:autoSpaceDE w:val="0"/>
      <w:autoSpaceDN w:val="0"/>
      <w:adjustRightInd w:val="0"/>
      <w:spacing w:after="0" w:line="240" w:lineRule="auto"/>
    </w:pPr>
    <w:rPr>
      <w:rFonts w:ascii="Open Sans" w:hAnsi="Open Sans" w:cs="Open Sans"/>
      <w:color w:val="000000"/>
      <w:sz w:val="24"/>
      <w:szCs w:val="24"/>
    </w:rPr>
  </w:style>
  <w:style w:type="paragraph" w:styleId="Encabezado">
    <w:name w:val="header"/>
    <w:basedOn w:val="Normal"/>
    <w:link w:val="EncabezadoCar"/>
    <w:uiPriority w:val="99"/>
    <w:unhideWhenUsed/>
    <w:rsid w:val="004B07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0704"/>
  </w:style>
  <w:style w:type="paragraph" w:styleId="Piedepgina">
    <w:name w:val="footer"/>
    <w:basedOn w:val="Normal"/>
    <w:link w:val="PiedepginaCar"/>
    <w:uiPriority w:val="99"/>
    <w:unhideWhenUsed/>
    <w:rsid w:val="004B07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0704"/>
  </w:style>
  <w:style w:type="paragraph" w:styleId="Ttulo">
    <w:name w:val="Title"/>
    <w:basedOn w:val="Normal"/>
    <w:next w:val="Normal"/>
    <w:link w:val="TtuloCar"/>
    <w:uiPriority w:val="10"/>
    <w:qFormat/>
    <w:rsid w:val="004B07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B0704"/>
    <w:rPr>
      <w:rFonts w:asciiTheme="majorHAnsi" w:eastAsiaTheme="majorEastAsia" w:hAnsiTheme="majorHAnsi" w:cstheme="majorBidi"/>
      <w:spacing w:val="-10"/>
      <w:kern w:val="28"/>
      <w:sz w:val="56"/>
      <w:szCs w:val="56"/>
    </w:rPr>
  </w:style>
  <w:style w:type="table" w:styleId="Tabladelista1clara-nfasis2">
    <w:name w:val="List Table 1 Light Accent 2"/>
    <w:basedOn w:val="Tablanormal"/>
    <w:uiPriority w:val="46"/>
    <w:rsid w:val="004B0704"/>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Hipervnculo">
    <w:name w:val="Hyperlink"/>
    <w:basedOn w:val="Fuentedeprrafopredeter"/>
    <w:uiPriority w:val="99"/>
    <w:unhideWhenUsed/>
    <w:rsid w:val="00EB093B"/>
    <w:rPr>
      <w:color w:val="0563C1" w:themeColor="hyperlink"/>
      <w:u w:val="single"/>
    </w:rPr>
  </w:style>
  <w:style w:type="paragraph" w:styleId="Textonotapie">
    <w:name w:val="footnote text"/>
    <w:basedOn w:val="Normal"/>
    <w:link w:val="TextonotapieCar"/>
    <w:uiPriority w:val="99"/>
    <w:semiHidden/>
    <w:unhideWhenUsed/>
    <w:rsid w:val="00EB093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B093B"/>
    <w:rPr>
      <w:sz w:val="20"/>
      <w:szCs w:val="20"/>
    </w:rPr>
  </w:style>
  <w:style w:type="character" w:styleId="Refdenotaalpie">
    <w:name w:val="footnote reference"/>
    <w:basedOn w:val="Fuentedeprrafopredeter"/>
    <w:uiPriority w:val="99"/>
    <w:semiHidden/>
    <w:unhideWhenUsed/>
    <w:rsid w:val="00EB093B"/>
    <w:rPr>
      <w:vertAlign w:val="superscript"/>
    </w:rPr>
  </w:style>
  <w:style w:type="character" w:styleId="Mencinsinresolver">
    <w:name w:val="Unresolved Mention"/>
    <w:basedOn w:val="Fuentedeprrafopredeter"/>
    <w:uiPriority w:val="99"/>
    <w:semiHidden/>
    <w:unhideWhenUsed/>
    <w:rsid w:val="00E72D38"/>
    <w:rPr>
      <w:color w:val="605E5C"/>
      <w:shd w:val="clear" w:color="auto" w:fill="E1DFDD"/>
    </w:rPr>
  </w:style>
  <w:style w:type="paragraph" w:styleId="TtuloTDC">
    <w:name w:val="TOC Heading"/>
    <w:basedOn w:val="Ttulo1"/>
    <w:next w:val="Normal"/>
    <w:uiPriority w:val="39"/>
    <w:unhideWhenUsed/>
    <w:qFormat/>
    <w:rsid w:val="00785621"/>
    <w:pPr>
      <w:outlineLvl w:val="9"/>
    </w:pPr>
    <w:rPr>
      <w:lang w:eastAsia="es-ES"/>
    </w:rPr>
  </w:style>
  <w:style w:type="paragraph" w:styleId="TDC1">
    <w:name w:val="toc 1"/>
    <w:basedOn w:val="Normal"/>
    <w:next w:val="Normal"/>
    <w:autoRedefine/>
    <w:uiPriority w:val="39"/>
    <w:unhideWhenUsed/>
    <w:rsid w:val="00785621"/>
    <w:pPr>
      <w:spacing w:after="100"/>
    </w:pPr>
  </w:style>
  <w:style w:type="paragraph" w:styleId="TDC2">
    <w:name w:val="toc 2"/>
    <w:basedOn w:val="Normal"/>
    <w:next w:val="Normal"/>
    <w:autoRedefine/>
    <w:uiPriority w:val="39"/>
    <w:unhideWhenUsed/>
    <w:rsid w:val="00785621"/>
    <w:pPr>
      <w:spacing w:after="100"/>
      <w:ind w:left="220"/>
    </w:pPr>
  </w:style>
  <w:style w:type="table" w:styleId="Tablaconcuadrcula">
    <w:name w:val="Table Grid"/>
    <w:basedOn w:val="Tablanormal"/>
    <w:uiPriority w:val="59"/>
    <w:rsid w:val="00C271F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0370">
      <w:bodyDiv w:val="1"/>
      <w:marLeft w:val="0"/>
      <w:marRight w:val="0"/>
      <w:marTop w:val="0"/>
      <w:marBottom w:val="0"/>
      <w:divBdr>
        <w:top w:val="none" w:sz="0" w:space="0" w:color="auto"/>
        <w:left w:val="none" w:sz="0" w:space="0" w:color="auto"/>
        <w:bottom w:val="none" w:sz="0" w:space="0" w:color="auto"/>
        <w:right w:val="none" w:sz="0" w:space="0" w:color="auto"/>
      </w:divBdr>
    </w:div>
    <w:div w:id="578372215">
      <w:bodyDiv w:val="1"/>
      <w:marLeft w:val="0"/>
      <w:marRight w:val="0"/>
      <w:marTop w:val="0"/>
      <w:marBottom w:val="0"/>
      <w:divBdr>
        <w:top w:val="none" w:sz="0" w:space="0" w:color="auto"/>
        <w:left w:val="none" w:sz="0" w:space="0" w:color="auto"/>
        <w:bottom w:val="none" w:sz="0" w:space="0" w:color="auto"/>
        <w:right w:val="none" w:sz="0" w:space="0" w:color="auto"/>
      </w:divBdr>
    </w:div>
    <w:div w:id="106001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38311-44DE-4645-835D-099E65C2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929</Words>
  <Characters>5114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Innovaris</dc:creator>
  <cp:keywords/>
  <dc:description/>
  <cp:lastModifiedBy>Raquel Rúa</cp:lastModifiedBy>
  <cp:revision>2</cp:revision>
  <cp:lastPrinted>2022-03-30T12:17:00Z</cp:lastPrinted>
  <dcterms:created xsi:type="dcterms:W3CDTF">2022-05-04T08:44:00Z</dcterms:created>
  <dcterms:modified xsi:type="dcterms:W3CDTF">2022-05-04T08:44:00Z</dcterms:modified>
</cp:coreProperties>
</file>